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  <w:lang w:val="en-US" w:eastAsia="zh-CN"/>
        </w:rPr>
      </w:pPr>
      <w:bookmarkStart w:id="0" w:name="_Toc13298"/>
      <w:bookmarkStart w:id="1" w:name="_Toc86746388"/>
      <w:bookmarkStart w:id="2" w:name="_Toc119917269"/>
      <w:r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方正小标宋简体" w:cs="Times New Roman"/>
          <w:b w:val="0"/>
          <w:bCs/>
          <w:sz w:val="32"/>
          <w:szCs w:val="32"/>
          <w:lang w:val="en-US" w:eastAsia="zh-CN"/>
        </w:rPr>
        <w:t>南宁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  <w:lang w:val="en-US" w:eastAsia="zh-CN"/>
        </w:rPr>
        <w:t>测绘资质单位监督检查（资质巡查与安全生产检查）结果表</w:t>
      </w:r>
      <w:bookmarkEnd w:id="0"/>
      <w:bookmarkEnd w:id="1"/>
      <w:bookmarkEnd w:id="2"/>
    </w:p>
    <w:tbl>
      <w:tblPr>
        <w:tblStyle w:val="4"/>
        <w:tblW w:w="1480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3611"/>
        <w:gridCol w:w="1009"/>
        <w:gridCol w:w="3082"/>
        <w:gridCol w:w="2975"/>
        <w:gridCol w:w="1137"/>
        <w:gridCol w:w="17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6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检查意见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巡查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结论</w:t>
            </w: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是否整改完成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资质巡查意见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安全生产检查意见</w:t>
            </w: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NNJD202401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广西耕和工程项目管理有限公司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系统离职人员未更新，人员数量不符合本测绘资质专业要求；在用仪器未检定；测绘成果未按规定汇交；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未建立测绘安全生产制度、应急救援预案、安全生产事故报告及处理办法，且未定期组织开展应急演练。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不符合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NNJD202402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广西丰泽工程设计有限公司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系统离职人员未更新，人员数量不符合本测绘资质专业要求；在用仪器未检定；涉密计算机、涉密管理制度不完善、保密室不符合要求；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未建立测绘安全生产事故报告及处理办法、应急救援预案；未结合测绘业务开展安全知识培训教育和应急演练；未为外业测量配备必要的安全装备，如安全警示标志、安全警示服、安全帽、工作防护服等；未为外业山区、林区测量配备“蛇药”、“防暑药”等急救药品；作业场所未配备必要的消防器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不符合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NNJD202403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广西赛维勘测规划设计有限公司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涉密网络与互联网及其他公共信息网络之间存在风险隐患；测绘三大体系制度不完善；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安全生产制度未规范上墙。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不符合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NNJD202404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中化(广西)地质勘查有限公司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基本信息、人员设备、相关制度等均符合资质要求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安全生产制度制定及执行情况良好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NNJD202405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广西开源同创测绘有限公司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系统离职人员未更新，人员数量不符合本测绘资质专业要求；涉密场所无出入登记台账；测绘成果未按规定汇交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缺少测绘安全应急演练记录，未为外业人员配备急需药品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不符合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NNJD202406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南宁市广源测绘有限公司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测绘三大体系制度不完善；未建立涉密场所出入登记台账；涉密计算机、涉密介质、保密室及档案室管理不规范；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未建立测绘安全生产制度、应急救援预案、安全生产事故报告及处理办法，且未定期组织开展测绘安全生产应急演练、安全知识培训教育。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不符合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NNJD202407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聿建工程设计有限公司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系统离职人员未更新，人员数量不符合本测绘资质专业要求；在用仪器未检定；测绘地理信息管理制度不完善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;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测绘成果未按规定汇交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安全生产制度制定及执行情况良好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不符合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NNJD202408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广西博航浩云自然信息科技有限公司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系统离职人员未更新，人员数量不符合本测绘资质专业要求；技术和质量保证体系无合同评审规范；在用仪器未检定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无测绘外业部门安全管理制度，未开展安全知识培训教育，未按照要求定期组织开展应急演练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不符合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NNJD202409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广西新侨咨询有限公司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/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/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/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已注销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NNJD202410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广西亿方规划设计有限公司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系统离职人员未更新，人员数量不符合本测绘资质专业要求，在职人员未缴纳社保；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办公地址未变更；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涉密计算机、涉密管理制度不完善、保密室不符合要求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无测绘外业安全相关设备，未开展测绘安全培训教育、应急演练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不符合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NNJD202411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广西盛荣土地规划设计有限公司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系统离职人员未更新，人员数量不符合本测绘资质专业要求；技术和质量保证体系无合同评审规范；在用仪器未检定；涉密计算机、涉密管理制度不完善；测绘成果未按规定汇交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安全生产制度未上墙；未按照要求定期组织开展应急演练；未开展安全知识培训教育；未为外业山区、林区测量配备“蛇药”、“防暑药”等急救药品；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无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安全帽、工作防护服等设备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不符合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NNJD202412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广西禾润创地工程设计咨询有限公司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系统离职人员未更新，人员数量不符合本测绘资质专业要求；办公地址搬迁但未在系统变更；在用仪器未检定；未建立涉密场所出入登记台账；测绘成果未按规定汇交；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安全生产制度制定及执行情况良好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不符合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NNJD202413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广西兴水工程设计咨询有限公司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系统离职人员未更新，人员数量不符合本测绘资质专业要求；营业执照与测绘资质证书法人信息不符；在用仪器未检定；涉密计算机、涉密介质、保密室及档案室管理不符合要求；测绘三大体系制度不完善；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安全生产制度制定及执行情况良好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不符合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NNJD202414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广西中良规划设计有限公司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系统离职人员未更新，人员数量不符合本测绘资质专业要求；技术和质量保证体系无合同评审规范；保密室不符合要求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安全生产制度未明确第一责任人；未按照要求定期组织开展应急演练；未开展安全知识培训教育；未为外业山区、林区测量配备“蛇药”等急救药品。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不符合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NNJD202415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广西东测科技有限公司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基本信息、人员设备、相关制度等均符合资质要求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安全生产制度制定及执行情况良好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866"/>
              </w:tabs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NNJD202416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广西沣锴工程设计咨询有限公司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系统离职人员未更新，人员数量不符合本测绘资质专业要求；在用仪器未检定；涉密计算机、涉密介质、保密室及档案室管理不符合要求；测绘三大体系制度不完善；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未建立测绘安全生产制度、应急救援预案、安全生产事故报告及处理办法，且未定期组织开展应急演练及安全知识培训教育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；缺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外业施工测量必要的安全设备（警示牌、安全警示服等）和急救药品（蛇药、防暑药等）。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不符合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NNJD202417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广西邕之恒测绘工程有限公司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/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/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/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已注销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NNJD202418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广西云科岩土工程有限公司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保密室不符合要求；测绘成果未按规定汇交；在用仪器未检定；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测绘安全生产制度不完善，无测绘外业部门安全管理制度；未结合测绘业务开展安全知识培训教育和应急演练。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不符合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NNJD202419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广西万融科技发展有限公司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系统离职人员未更新，人员数量不符合本测绘资质专业要求；在用仪器未检定；未建立合同评审及技术设计审批规范；未建立测绘成果接收、登记、保管、使用台账；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未建立测绘安全生产制度、应急救援预案、安全生产事故报告及处理办法，且未定期组织开展应急演练及安全知识培训教育。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不符合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NNJD202420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广西常慧工程项目管理有限公司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系统离职人员未更新，人员数量不符合本测绘资质专业要求；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办公地址未变更；技术和质量保证体系不完善，无合同评审规范；测绘成果和资料档案管理制度不完善、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保密室不符合要求；测绘成果未按规定汇交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  <w:t>安全生产制度不完善，未明确第一责任人、无测绘外业部门安全管理制度；未结合测绘业务开展安全知识培训教育和应急演练；未为外业人员配备安全装备、急救药品等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不符合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NNJD202421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广西成泰科学发展有限公司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系统离职人员未更新，人员数量不符合本测绘资质专业要求；在用仪器未检定；未明确合同评审规范；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未建立安全生产制度、应急救援预案、安全生产事故报告及处理办法，且未定期组织开展应急演练及安全知识培训教育。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不符合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NNJD202422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广西鸿地科技有限公司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系统离职人员未更新，人员数量不符合本测绘资质专业要求，在职人员未缴纳社保；涉密管理制度不完善、保密室不符合要求，涉密人员未持证上岗；测绘成果未按规定汇交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制度未按要求规范上墙，办公场所内无消防器具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不符合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NNJD202423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广西中绘资源科技产业有限公司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/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/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/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搬迁至桂林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NNJD202424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广西新皓天空间规划设计有限公司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办公地址未变更；技术和质量保证体系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不完善，未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建立仪器设备保管、使用、检定、校准等管理制度;保密室未建立涉密场所出入登记台账;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测绘成果未按规定汇交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安全生产制度制定及执行情况良好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不符合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NNJD202425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广西福航工程咨询有限公司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系统离职人员未更新，人员数量不符合本测绘资质专业要求；办公地址搬迁但未在系统变更；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未建立测绘安全生产制度、应急救援预案、安全生产事故报告及处理办法，且未定期组织开展测绘安全生产应急演练、安全知识培训教育。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公用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车辆未定期检查、维护保养、年检，无车险。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不符合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NNJD202426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广西天跃测绘科技集团有限公司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/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/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/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已注销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NNJD202427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广西森矗测绘有限公司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系统离职人员未更新，人员数量不符合本测绘资质专业要求；在用仪器未检定；测绘成果未按规定汇交；测绘三大体系制度不完善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安全生产制度未规范上墙；未建立测绘安全生产应急救援预案、安全生产事故报告及处理办法，且未定期组织开展应急演练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不符合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NNJD202428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万航星空科技集团有限公司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办公地址未变更；保密室未建立涉密场所出入登记台账;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测绘成果未按规定汇交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安全生产制度制定及执行情况良好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不符合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NNJD202429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广西中测信息科技有限公司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系统离职人员未更新，人员数量不符合本测绘资质专业要求；在用仪器未检定；未建立合同评审及技术设计审批规范；涉密计算机、涉密介质、保密室及档案室管理不规范；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未建立测绘安全生产制度、应急救援预案、安全生产事故报告及处理办法，且未定期组织开展应急演练及安全知识培训教育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；办公场所未配备必要的消防器具；缺少外业施工测量必要的安全设备（安全警示牌、安全警示服、安全帽等）和急救药品（蛇药、防暑药等）。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不符合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NNJD202430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广西千尺信息技术有限责任公司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系统离职人员未更新，人员数量不符合本测绘资质专业要求；涉密计算机、涉密管理制度不完善、保密室不符合要求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安全生产制度不完善，未落实第一责任人，未建立安全生产事故报告及处理办法、应急救援预案及应急演练记录。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不符合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NNJD202431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南宁市莱宝测绘有限公司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基本信息、人员设备、相关制度等均符合资质要求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安全生产制度制定及执行情况良好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NNJD202432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广西鸿海方圆科技有限公司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系统离职人员未更新，人员数量不符合本测绘资质专业要求；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保密室管理体系不完善；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测绘成果未按规定汇交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  <w:t>未建立安全生产事故报告及处理办法、应急救援预案；未结合测绘业务开展安全知识培训教育和应急演练；外业急救药品缺少蛇药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不符合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bookmarkStart w:id="3" w:name="_GoBack"/>
            <w:bookmarkEnd w:id="3"/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已注销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NNJD202433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广西瀚洋勘察设计有限公司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系统离职人员未更新，人员数量不符合本测绘资质专业要求；办公地址搬迁但未在系统变更；测绘成果未按规定汇交；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未建立测绘安全生产制度、应急救援预案、安全生产事故报告及处理办法，且未定期组织开展应急演练和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" w:eastAsia="zh-CN"/>
              </w:rPr>
              <w:t>安全知识培训教育；缺少外业测量必要的急救药品（蛇药、防暑药等）。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不符合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已注销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NNJD202434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广西南宁智创土地规划设计有限公司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系统离职人员未更新，人员数量不符合本测绘资质专业要求；在用仪器未检定；未建立合同评审及技术设计审批规范；未建立涉密场所出入登记台账、测绘成果接收、登记、保管、使用台账；测绘成果未按规定汇交。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未建立测绘安全生产制度、应急救援预案、安全生产事故报告及处理办法，且未定期组织开展应急演练和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" w:eastAsia="zh-CN"/>
              </w:rPr>
              <w:t>安全知识培训教育；缺少外业测量必要的急救药品（蛇药、防暑药等）。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不符合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已注销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NNJD202435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广西创鸿工程技术有限公司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系统离职人员未更新，人员数量不符合本测绘资质专业要求；技术和质量保证体系无合同评审规范；涉密计算机、涉密管理制度不完善；保密室不符合要求；测绘成果未按规定汇交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  <w:t>安全生产制度不完善，未明确第一责任人；无测绘安全应急救援预案，未结合测绘业务开展安全知识培训教育和应急演练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不符合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NNJD202436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广西全域数字测绘科技有限公司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基本信息、人员设备、相关制度等均符合资质要求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安全生产制度制定及执行情况良好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NNJD202437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广西拓田土地规划服务有限公司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系统离职人员未更新，人员数量不符合本测绘资质专业要求；未建立合同评审及技术设计审批规范；未建立测绘成果接收、登记、保管、使用台账；测绘成果未按规定汇交；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未建立测绘安全生产制度、应急救援预案、安全生产事故报告及处理办法，且未定期组织开展应急演练及安全知识培训教育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；办公场所未配备必要的消防器具；缺少外业施工测量必要的安全设备（安全警示牌、安全警示服、安全帽等）和急救药品（蛇药、防暑药等）。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不符合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NNJD202438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广西林信科技有限公司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基本信息、人员设备、相关制度等均符合资质要求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安全生产制度制定及执行情况良好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NNJD202439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广西恩品工程设计咨询有限公司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技术和质量保证体系不完善，缺少合同评审及技术设计审批规范；未对人员执行技术培训;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涉密计算机、涉密管理制度不完善、保密室不符合要求；测绘成果未按规定汇交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  <w:t>安全生产制度未按照要求进行上墙；外业急救药品缺少蛇药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不符合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NNJD202440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广西科之新科技有限公司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系统离职人员未更新，人员数量不符合本测绘资质专业要求；办公地址搬迁但未在系统变更；涉密计算机、涉密介质、保密室及档案室管理不规范；测绘成果未按规定汇交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未未定期组织开展安全知识培训教育和应急演练。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；缺少外业测量配备必要的急救药品。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不符合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已注销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NNJD202441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广西和达测绘工程有限公司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/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/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/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搬迁至贺州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NNJD202442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广西陆海数码科技有限公司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/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/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/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已注销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NNJD202443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广西中建城投全过程工程咨询有限公司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乙级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/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/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/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已注销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34A9A"/>
    <w:rsid w:val="0D9704CF"/>
    <w:rsid w:val="0FFFA274"/>
    <w:rsid w:val="16EB81D1"/>
    <w:rsid w:val="1E57165E"/>
    <w:rsid w:val="1EAB57FB"/>
    <w:rsid w:val="1F4C37B4"/>
    <w:rsid w:val="1FFBD870"/>
    <w:rsid w:val="2366A5D8"/>
    <w:rsid w:val="24FF5EE6"/>
    <w:rsid w:val="266C853C"/>
    <w:rsid w:val="283B7B19"/>
    <w:rsid w:val="31134A9A"/>
    <w:rsid w:val="354105E3"/>
    <w:rsid w:val="37C25B97"/>
    <w:rsid w:val="398F38F5"/>
    <w:rsid w:val="39DF41BE"/>
    <w:rsid w:val="3B65205B"/>
    <w:rsid w:val="3C6F2E33"/>
    <w:rsid w:val="3DFD7D55"/>
    <w:rsid w:val="3FFC0EC9"/>
    <w:rsid w:val="42AE3873"/>
    <w:rsid w:val="44FB1954"/>
    <w:rsid w:val="4604290C"/>
    <w:rsid w:val="4B140C4C"/>
    <w:rsid w:val="4BED933F"/>
    <w:rsid w:val="4FF659BE"/>
    <w:rsid w:val="50A757E4"/>
    <w:rsid w:val="518003A6"/>
    <w:rsid w:val="52116793"/>
    <w:rsid w:val="532D1AF4"/>
    <w:rsid w:val="53D9953D"/>
    <w:rsid w:val="53EEBFC1"/>
    <w:rsid w:val="57A07445"/>
    <w:rsid w:val="589E1018"/>
    <w:rsid w:val="5D7B3231"/>
    <w:rsid w:val="5EFEBD28"/>
    <w:rsid w:val="5FFF91D9"/>
    <w:rsid w:val="64391F91"/>
    <w:rsid w:val="65064C12"/>
    <w:rsid w:val="69FF5E39"/>
    <w:rsid w:val="6CFD9E6D"/>
    <w:rsid w:val="6DEDAE8E"/>
    <w:rsid w:val="6EA3D219"/>
    <w:rsid w:val="6ECC2AEC"/>
    <w:rsid w:val="6F7FA77C"/>
    <w:rsid w:val="73F7E654"/>
    <w:rsid w:val="77735360"/>
    <w:rsid w:val="77DB40C3"/>
    <w:rsid w:val="77FC62A1"/>
    <w:rsid w:val="78BDCF07"/>
    <w:rsid w:val="796F379C"/>
    <w:rsid w:val="7B0FCA8A"/>
    <w:rsid w:val="7BCC0F32"/>
    <w:rsid w:val="7BDD4334"/>
    <w:rsid w:val="7DDC0BAA"/>
    <w:rsid w:val="7E030C37"/>
    <w:rsid w:val="7EAD589B"/>
    <w:rsid w:val="7EFF120A"/>
    <w:rsid w:val="7FD6B0D0"/>
    <w:rsid w:val="7FDD7339"/>
    <w:rsid w:val="7FDF05DE"/>
    <w:rsid w:val="7FEB4541"/>
    <w:rsid w:val="7FFFF907"/>
    <w:rsid w:val="9ECF56DD"/>
    <w:rsid w:val="ABFB6A96"/>
    <w:rsid w:val="B7D210B3"/>
    <w:rsid w:val="B9276377"/>
    <w:rsid w:val="B9EFB70B"/>
    <w:rsid w:val="BCFF8740"/>
    <w:rsid w:val="BDFEAC08"/>
    <w:rsid w:val="BF79F828"/>
    <w:rsid w:val="BFF73393"/>
    <w:rsid w:val="BFFBF785"/>
    <w:rsid w:val="BFFE4154"/>
    <w:rsid w:val="CD9D2825"/>
    <w:rsid w:val="CFFFECF8"/>
    <w:rsid w:val="D3B553F1"/>
    <w:rsid w:val="D6DF61C0"/>
    <w:rsid w:val="D6FD80DA"/>
    <w:rsid w:val="D7C9D911"/>
    <w:rsid w:val="D7EF3058"/>
    <w:rsid w:val="D7F9CE7F"/>
    <w:rsid w:val="DBFF0EFF"/>
    <w:rsid w:val="DF361595"/>
    <w:rsid w:val="DF7DE908"/>
    <w:rsid w:val="E6BFD10C"/>
    <w:rsid w:val="ED6B550A"/>
    <w:rsid w:val="EDFF92B3"/>
    <w:rsid w:val="EF0B3C47"/>
    <w:rsid w:val="F286FFED"/>
    <w:rsid w:val="F37B5576"/>
    <w:rsid w:val="F556F566"/>
    <w:rsid w:val="F5AE3944"/>
    <w:rsid w:val="F5BF2382"/>
    <w:rsid w:val="F6BD72C2"/>
    <w:rsid w:val="F772351B"/>
    <w:rsid w:val="F78755E9"/>
    <w:rsid w:val="F78EF1D2"/>
    <w:rsid w:val="F7AE1D0E"/>
    <w:rsid w:val="F7FF864C"/>
    <w:rsid w:val="FAB9D21B"/>
    <w:rsid w:val="FB7E1E46"/>
    <w:rsid w:val="FD5B1C65"/>
    <w:rsid w:val="FDD9EE7C"/>
    <w:rsid w:val="FEF531E6"/>
    <w:rsid w:val="FF7022A6"/>
    <w:rsid w:val="FF7F63CF"/>
    <w:rsid w:val="FFB7722A"/>
    <w:rsid w:val="FFBFFF93"/>
    <w:rsid w:val="FFE779DE"/>
    <w:rsid w:val="FFFDB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2024-03-01T08:31:00Z</dcterms:created>
  <dc:creator>Administrator</dc:creator>
  <cp:lastModifiedBy>gxxc</cp:lastModifiedBy>
  <dcterms:modified xsi:type="dcterms:W3CDTF">2024-11-19T15:55:27Z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