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江西省自然资源厅关于加强城乡规划编制单位资质管理的通知</w:t>
      </w:r>
    </w:p>
    <w:p>
      <w:pPr>
        <w:pStyle w:val="2"/>
        <w:keepNext w:val="0"/>
        <w:keepLines w:val="0"/>
        <w:pageBreakBefore w:val="0"/>
        <w:wordWrap/>
        <w:overflowPunct/>
        <w:topLinePunct w:val="0"/>
        <w:bidi w:val="0"/>
        <w:spacing w:line="600" w:lineRule="exact"/>
        <w:jc w:val="center"/>
        <w:rPr>
          <w:rFonts w:hint="eastAsia" w:ascii="楷体_GB2312" w:hAnsi="楷体_GB2312" w:eastAsia="楷体_GB2312" w:cs="楷体_GB2312"/>
          <w:snapToGrid w:val="0"/>
          <w:color w:val="000000"/>
          <w:spacing w:val="8"/>
          <w:kern w:val="0"/>
          <w:sz w:val="32"/>
          <w:szCs w:val="32"/>
          <w:lang w:val="en-US" w:eastAsia="zh-CN"/>
        </w:rPr>
      </w:pPr>
      <w:r>
        <w:rPr>
          <w:rFonts w:hint="eastAsia" w:ascii="楷体_GB2312" w:hAnsi="楷体_GB2312" w:eastAsia="楷体_GB2312" w:cs="楷体_GB2312"/>
          <w:snapToGrid w:val="0"/>
          <w:color w:val="000000"/>
          <w:spacing w:val="8"/>
          <w:kern w:val="0"/>
          <w:sz w:val="32"/>
          <w:szCs w:val="32"/>
          <w:lang w:val="en-US" w:eastAsia="zh-CN"/>
        </w:rPr>
        <w:t>（征求意见稿）</w:t>
      </w:r>
    </w:p>
    <w:p>
      <w:pPr>
        <w:keepNext w:val="0"/>
        <w:keepLines w:val="0"/>
        <w:pageBreakBefore w:val="0"/>
        <w:widowControl/>
        <w:kinsoku w:val="0"/>
        <w:wordWrap/>
        <w:overflowPunct/>
        <w:topLinePunct w:val="0"/>
        <w:autoSpaceDE w:val="0"/>
        <w:autoSpaceDN w:val="0"/>
        <w:bidi w:val="0"/>
        <w:adjustRightInd w:val="0"/>
        <w:snapToGrid w:val="0"/>
        <w:spacing w:before="2" w:line="333" w:lineRule="auto"/>
        <w:ind w:right="153"/>
        <w:jc w:val="both"/>
        <w:textAlignment w:val="baseline"/>
        <w:rPr>
          <w:rFonts w:hint="eastAsia" w:ascii="仿宋" w:hAnsi="仿宋" w:eastAsia="仿宋" w:cs="仿宋"/>
          <w:spacing w:val="8"/>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各市、县自然资源主管部门，各相关单位：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贯彻落实党中央“多规合一”改革精神，优化城乡规划（国土空间规划）编制市场营商环境，完善城乡规划（国土空间规划）编制单位资质管理制度，根据《中华人民共和国土地管理法》《中华人民共和国城乡规划法》《中华人民共和国土地管理法实施条例》《城乡规划编制单位资质管理办法》等法律法规和规范性文件，结合《国务院关于在全国推行“证照分离”改革的通知》等相关规定，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一、受理范围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在江西省内从事国土空间规划编制工作的单位（以下简称“编制单位”），应当按照本通知申请办理新设、延续、变更手续，并在资质等级规定的范围内承担业务。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省自然资源厅负责全省城乡规划（国土空间规划）编制单位乙级资质认定和监督管理工作；设区的市、县（市、区）人民政府自然资源主管部门负责本行政区域内城乡规划（国土空间规划）编制单位资质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二、资质等级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城乡规划（国土空间规划）编制单位资质分为甲、乙两级。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甲级资质由国务院自然资源主管部门审批，按照《城乡规划编制单位资质管理办法》确定的标准执行。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乙级资质由省自然资源厅审批。初次申请应当申请乙级资质；取得乙级资质证书满2年，方可按要求申请甲级资质。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53" w:firstLine="672" w:firstLineChars="200"/>
        <w:jc w:val="both"/>
        <w:textAlignment w:val="baseline"/>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三、资质办理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72" w:firstLineChars="200"/>
        <w:jc w:val="both"/>
        <w:textAlignment w:val="baseline"/>
        <w:rPr>
          <w:rFonts w:hint="eastAsia" w:ascii="楷体_GB2312" w:hAnsi="楷体_GB2312" w:eastAsia="楷体_GB2312" w:cs="楷体_GB2312"/>
          <w:color w:val="auto"/>
          <w:spacing w:val="8"/>
          <w:sz w:val="32"/>
          <w:szCs w:val="32"/>
        </w:rPr>
      </w:pPr>
      <w:r>
        <w:rPr>
          <w:rFonts w:hint="eastAsia" w:ascii="楷体_GB2312" w:hAnsi="楷体_GB2312" w:eastAsia="楷体_GB2312" w:cs="楷体_GB2312"/>
          <w:color w:val="auto"/>
          <w:spacing w:val="8"/>
          <w:sz w:val="32"/>
          <w:szCs w:val="32"/>
        </w:rPr>
        <w:t>（一）资质申请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编制单位需通过登录全国城乡规划（国土空间规划）编制单位管理信息系统（网址：http://ghbzdw.mnr.gov.cn）提交符合要求的相关申请材料，不再提交纸质材料。并提交《规划编制单位乙级资质认定告知承诺书》（附件2）。</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72" w:firstLineChars="200"/>
        <w:jc w:val="both"/>
        <w:textAlignment w:val="baseline"/>
        <w:rPr>
          <w:rFonts w:hint="eastAsia" w:ascii="楷体_GB2312" w:hAnsi="楷体_GB2312" w:eastAsia="楷体_GB2312" w:cs="楷体_GB2312"/>
          <w:color w:val="auto"/>
          <w:spacing w:val="8"/>
          <w:sz w:val="32"/>
          <w:szCs w:val="32"/>
        </w:rPr>
      </w:pPr>
      <w:r>
        <w:rPr>
          <w:rFonts w:hint="eastAsia" w:ascii="楷体_GB2312" w:hAnsi="楷体_GB2312" w:eastAsia="楷体_GB2312" w:cs="楷体_GB2312"/>
          <w:color w:val="auto"/>
          <w:spacing w:val="8"/>
          <w:sz w:val="32"/>
          <w:szCs w:val="32"/>
        </w:rPr>
        <w:t>（二）审查并作出决定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省自然资源厅收到申请后在法定期限内审查是否符合受理条件，对满足受理条件的，在1个工作日内完成审查并作出审批决定，同步在省自然资源厅网站公告公示栏向社会公示，公示期5天。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72" w:firstLineChars="200"/>
        <w:jc w:val="both"/>
        <w:textAlignment w:val="baseline"/>
        <w:rPr>
          <w:rFonts w:hint="default" w:ascii="仿宋" w:hAnsi="仿宋" w:eastAsia="楷体_GB2312" w:cs="仿宋"/>
          <w:color w:val="auto"/>
          <w:spacing w:val="8"/>
          <w:sz w:val="32"/>
          <w:szCs w:val="32"/>
          <w:lang w:val="en-US" w:eastAsia="zh-CN"/>
        </w:rPr>
      </w:pPr>
      <w:r>
        <w:rPr>
          <w:rFonts w:hint="eastAsia" w:ascii="楷体_GB2312" w:hAnsi="楷体_GB2312" w:eastAsia="楷体_GB2312" w:cs="楷体_GB2312"/>
          <w:color w:val="auto"/>
          <w:spacing w:val="8"/>
          <w:sz w:val="32"/>
          <w:szCs w:val="32"/>
        </w:rPr>
        <w:t>（三）</w:t>
      </w:r>
      <w:r>
        <w:rPr>
          <w:rFonts w:hint="eastAsia" w:ascii="楷体_GB2312" w:hAnsi="楷体_GB2312" w:eastAsia="楷体_GB2312" w:cs="楷体_GB2312"/>
          <w:color w:val="auto"/>
          <w:spacing w:val="8"/>
          <w:sz w:val="32"/>
          <w:szCs w:val="32"/>
          <w:lang w:val="en-US" w:eastAsia="zh-CN"/>
        </w:rPr>
        <w:t>资质核发与延续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公示期间无异议的，经省自然资源厅会审会审议通过后，向编制单位颁发资质认定证书，乙级资质证书有效期为3年。材料补正、公示时间不计入审查时间。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资质证书有效期届满，编制单位需要延续资质证书有效期的，应当在资质证书有效期届满前6个月，按照《</w:t>
      </w:r>
      <w:r>
        <w:rPr>
          <w:rFonts w:hint="default" w:ascii="仿宋_GB2312" w:hAnsi="仿宋_GB2312" w:eastAsia="仿宋_GB2312" w:cs="仿宋_GB2312"/>
          <w:snapToGrid/>
          <w:kern w:val="2"/>
          <w:sz w:val="32"/>
          <w:szCs w:val="32"/>
          <w:lang w:val="en-US" w:eastAsia="zh-CN" w:bidi="ar-SA"/>
        </w:rPr>
        <w:t>城乡规划编制单位资质管理办法》</w:t>
      </w:r>
      <w:r>
        <w:rPr>
          <w:rFonts w:hint="eastAsia" w:ascii="仿宋_GB2312" w:hAnsi="仿宋_GB2312" w:eastAsia="仿宋_GB2312" w:cs="仿宋_GB2312"/>
          <w:snapToGrid/>
          <w:kern w:val="2"/>
          <w:sz w:val="32"/>
          <w:szCs w:val="32"/>
          <w:lang w:val="en-US" w:eastAsia="zh-CN" w:bidi="ar-SA"/>
        </w:rPr>
        <w:t>有关要求，申请办理资质延续手续。对在资质证书有效期内遵守有关法律法规、规章、技术标准，信用档案中无不良行为记录，满足资质标准要求的编制单位，经资质许可机关同意换发资质证书，有效期延续3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56" w:firstLineChars="200"/>
        <w:jc w:val="both"/>
        <w:textAlignment w:val="baseline"/>
        <w:rPr>
          <w:rFonts w:hint="eastAsia" w:ascii="仿宋" w:hAnsi="仿宋" w:eastAsia="仿宋" w:cs="仿宋"/>
          <w:spacing w:val="4"/>
          <w:sz w:val="32"/>
          <w:szCs w:val="32"/>
        </w:rPr>
      </w:pPr>
      <w:r>
        <w:rPr>
          <w:rFonts w:hint="eastAsia" w:ascii="黑体" w:hAnsi="黑体" w:eastAsia="黑体" w:cs="黑体"/>
          <w:spacing w:val="4"/>
          <w:sz w:val="32"/>
          <w:szCs w:val="32"/>
          <w:lang w:val="en-US" w:eastAsia="zh-CN"/>
        </w:rPr>
        <w:t>四、监督管理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56" w:firstLineChars="200"/>
        <w:jc w:val="both"/>
        <w:textAlignment w:val="baseline"/>
        <w:rPr>
          <w:rFonts w:hint="default" w:ascii="仿宋_GB2312" w:hAnsi="仿宋_GB2312" w:eastAsia="仿宋_GB2312" w:cs="仿宋_GB2312"/>
          <w:color w:val="auto"/>
          <w:spacing w:val="8"/>
          <w:sz w:val="32"/>
          <w:szCs w:val="32"/>
          <w:lang w:val="en-US" w:eastAsia="zh-CN"/>
        </w:rPr>
      </w:pPr>
      <w:r>
        <w:rPr>
          <w:rFonts w:hint="eastAsia" w:ascii="楷体_GB2312" w:hAnsi="楷体_GB2312" w:eastAsia="楷体_GB2312" w:cs="楷体_GB2312"/>
          <w:spacing w:val="4"/>
          <w:sz w:val="32"/>
          <w:szCs w:val="32"/>
          <w:lang w:val="en-US" w:eastAsia="zh-CN"/>
        </w:rPr>
        <w:t>（一）加强批后实地核查。</w:t>
      </w:r>
      <w:r>
        <w:rPr>
          <w:rFonts w:hint="default" w:ascii="仿宋_GB2312" w:hAnsi="仿宋_GB2312" w:eastAsia="仿宋_GB2312" w:cs="仿宋_GB2312"/>
          <w:snapToGrid/>
          <w:kern w:val="2"/>
          <w:sz w:val="32"/>
          <w:szCs w:val="32"/>
          <w:lang w:val="en-US" w:eastAsia="zh-CN" w:bidi="ar-SA"/>
        </w:rPr>
        <w:t>省自然资源厅作出资质认定决定后半年内，按照属地管理的原则，各地自然资源主管部门</w:t>
      </w:r>
      <w:r>
        <w:rPr>
          <w:rFonts w:hint="eastAsia" w:ascii="仿宋_GB2312" w:hAnsi="仿宋_GB2312" w:eastAsia="仿宋_GB2312" w:cs="仿宋_GB2312"/>
          <w:snapToGrid/>
          <w:kern w:val="2"/>
          <w:sz w:val="32"/>
          <w:szCs w:val="32"/>
          <w:lang w:val="en-US" w:eastAsia="zh-CN" w:bidi="ar-SA"/>
        </w:rPr>
        <w:t>应对</w:t>
      </w:r>
      <w:r>
        <w:rPr>
          <w:rFonts w:hint="default" w:ascii="仿宋_GB2312" w:hAnsi="仿宋_GB2312" w:eastAsia="仿宋_GB2312" w:cs="仿宋_GB2312"/>
          <w:snapToGrid/>
          <w:kern w:val="2"/>
          <w:sz w:val="32"/>
          <w:szCs w:val="32"/>
          <w:lang w:val="en-US" w:eastAsia="zh-CN" w:bidi="ar-SA"/>
        </w:rPr>
        <w:t>编制单位承诺内容是否属实开展实地核查，并作出相应核查判定。现场核查人员应当不少于2人，在规定时限内出具现场核查结论并上报省自然资源厅</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省自然资源厅对实地核查通过的编制单位按照比例进行抽查。</w:t>
      </w:r>
      <w:r>
        <w:rPr>
          <w:rFonts w:hint="eastAsia" w:ascii="仿宋_GB2312" w:hAnsi="仿宋_GB2312" w:eastAsia="仿宋_GB2312" w:cs="仿宋_GB2312"/>
          <w:snapToGrid/>
          <w:kern w:val="2"/>
          <w:sz w:val="32"/>
          <w:szCs w:val="32"/>
          <w:lang w:val="en-US" w:eastAsia="zh-CN" w:bidi="ar-SA"/>
        </w:rPr>
        <w:t>发现承诺内容不实，不符合认定条件的</w:t>
      </w:r>
      <w:r>
        <w:rPr>
          <w:rFonts w:hint="default"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省自然资源厅</w:t>
      </w:r>
      <w:r>
        <w:rPr>
          <w:rFonts w:hint="default" w:ascii="仿宋_GB2312" w:hAnsi="仿宋_GB2312" w:eastAsia="仿宋_GB2312" w:cs="仿宋_GB2312"/>
          <w:snapToGrid/>
          <w:kern w:val="2"/>
          <w:sz w:val="32"/>
          <w:szCs w:val="32"/>
          <w:lang w:val="en-US" w:eastAsia="zh-CN" w:bidi="ar-SA"/>
        </w:rPr>
        <w:t>责令</w:t>
      </w:r>
      <w:r>
        <w:rPr>
          <w:rFonts w:hint="eastAsia" w:ascii="仿宋_GB2312" w:hAnsi="仿宋_GB2312" w:eastAsia="仿宋_GB2312" w:cs="仿宋_GB2312"/>
          <w:snapToGrid/>
          <w:kern w:val="2"/>
          <w:sz w:val="32"/>
          <w:szCs w:val="32"/>
          <w:lang w:val="en-US" w:eastAsia="zh-CN" w:bidi="ar-SA"/>
        </w:rPr>
        <w:t>相关单位3</w:t>
      </w:r>
      <w:r>
        <w:rPr>
          <w:rFonts w:hint="default" w:ascii="仿宋_GB2312" w:hAnsi="仿宋_GB2312" w:eastAsia="仿宋_GB2312" w:cs="仿宋_GB2312"/>
          <w:snapToGrid/>
          <w:kern w:val="2"/>
          <w:sz w:val="32"/>
          <w:szCs w:val="32"/>
          <w:lang w:val="en-US" w:eastAsia="zh-CN" w:bidi="ar-SA"/>
        </w:rPr>
        <w:t>个月内限期整改，</w:t>
      </w:r>
      <w:r>
        <w:rPr>
          <w:rFonts w:hint="eastAsia" w:ascii="仿宋_GB2312" w:hAnsi="仿宋_GB2312" w:eastAsia="仿宋_GB2312" w:cs="仿宋_GB2312"/>
          <w:snapToGrid/>
          <w:kern w:val="2"/>
          <w:sz w:val="32"/>
          <w:szCs w:val="32"/>
          <w:lang w:val="en-US" w:eastAsia="zh-CN" w:bidi="ar-SA"/>
        </w:rPr>
        <w:t>整改到位前作为风险提示信息向社会公开。</w:t>
      </w:r>
      <w:r>
        <w:rPr>
          <w:rFonts w:hint="default" w:ascii="仿宋_GB2312" w:hAnsi="仿宋_GB2312" w:eastAsia="仿宋_GB2312" w:cs="仿宋_GB2312"/>
          <w:snapToGrid/>
          <w:kern w:val="2"/>
          <w:sz w:val="32"/>
          <w:szCs w:val="32"/>
          <w:lang w:val="en-US" w:eastAsia="zh-CN" w:bidi="ar-SA"/>
        </w:rPr>
        <w:t>逾期不整改或整改不到位的</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依法撤销资质证书，1年内不得再次申请城乡规划编制单位资质。</w:t>
      </w:r>
      <w:r>
        <w:rPr>
          <w:rFonts w:hint="eastAsia" w:ascii="仿宋_GB2312" w:hAnsi="仿宋_GB2312" w:eastAsia="仿宋_GB2312" w:cs="仿宋_GB2312"/>
          <w:snapToGrid/>
          <w:kern w:val="2"/>
          <w:sz w:val="32"/>
          <w:szCs w:val="32"/>
          <w:lang w:val="en-US" w:eastAsia="zh-CN" w:bidi="ar-SA"/>
        </w:rPr>
        <w:t>发现存在</w:t>
      </w:r>
      <w:r>
        <w:rPr>
          <w:rFonts w:hint="default" w:ascii="仿宋_GB2312" w:hAnsi="仿宋_GB2312" w:eastAsia="仿宋_GB2312" w:cs="仿宋_GB2312"/>
          <w:snapToGrid/>
          <w:kern w:val="2"/>
          <w:sz w:val="32"/>
          <w:szCs w:val="32"/>
          <w:lang w:val="en-US" w:eastAsia="zh-CN" w:bidi="ar-SA"/>
        </w:rPr>
        <w:t>以欺骗、贿赂等不正当手段取得行政许可的，</w:t>
      </w:r>
      <w:r>
        <w:rPr>
          <w:rFonts w:hint="eastAsia" w:ascii="仿宋_GB2312" w:hAnsi="仿宋_GB2312" w:eastAsia="仿宋_GB2312" w:cs="仿宋_GB2312"/>
          <w:snapToGrid/>
          <w:kern w:val="2"/>
          <w:sz w:val="32"/>
          <w:szCs w:val="32"/>
          <w:lang w:val="en-US" w:eastAsia="zh-CN" w:bidi="ar-SA"/>
        </w:rPr>
        <w:t>省自然资源厅</w:t>
      </w:r>
      <w:r>
        <w:rPr>
          <w:rFonts w:hint="default" w:ascii="仿宋_GB2312" w:hAnsi="仿宋_GB2312" w:eastAsia="仿宋_GB2312" w:cs="仿宋_GB2312"/>
          <w:snapToGrid/>
          <w:kern w:val="2"/>
          <w:sz w:val="32"/>
          <w:szCs w:val="32"/>
          <w:lang w:val="en-US" w:eastAsia="zh-CN" w:bidi="ar-SA"/>
        </w:rPr>
        <w:t>依法撤销资质并给予行政处罚，有关情况将列入该单位信用记录，处10万元罚款，该申请机构在3年内不得再次申请城乡规划编制单位资质。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 w:rightChars="0" w:firstLine="656" w:firstLineChars="200"/>
        <w:jc w:val="both"/>
        <w:textAlignment w:val="baseline"/>
        <w:rPr>
          <w:rFonts w:hint="eastAsia" w:ascii="仿宋_GB2312" w:hAnsi="仿宋_GB2312" w:eastAsia="仿宋_GB2312" w:cs="仿宋_GB2312"/>
          <w:color w:val="auto"/>
          <w:spacing w:val="8"/>
          <w:sz w:val="32"/>
          <w:szCs w:val="32"/>
          <w:lang w:val="en-US" w:eastAsia="zh-CN"/>
        </w:rPr>
      </w:pPr>
      <w:r>
        <w:rPr>
          <w:rFonts w:hint="eastAsia" w:ascii="楷体_GB2312" w:hAnsi="楷体_GB2312" w:eastAsia="楷体_GB2312" w:cs="楷体_GB2312"/>
          <w:spacing w:val="4"/>
          <w:sz w:val="32"/>
          <w:szCs w:val="32"/>
          <w:lang w:val="en-US" w:eastAsia="zh-CN"/>
        </w:rPr>
        <w:t>（二）</w:t>
      </w:r>
      <w:r>
        <w:rPr>
          <w:rFonts w:hint="default" w:ascii="楷体_GB2312" w:hAnsi="楷体_GB2312" w:eastAsia="楷体_GB2312" w:cs="楷体_GB2312"/>
          <w:spacing w:val="4"/>
          <w:sz w:val="32"/>
          <w:szCs w:val="32"/>
          <w:lang w:val="en-US" w:eastAsia="zh-CN"/>
        </w:rPr>
        <w:t>落实“双随机、一公开”监管。</w:t>
      </w:r>
      <w:r>
        <w:rPr>
          <w:rFonts w:hint="default" w:ascii="仿宋_GB2312" w:hAnsi="仿宋_GB2312" w:eastAsia="仿宋_GB2312" w:cs="仿宋_GB2312"/>
          <w:snapToGrid/>
          <w:kern w:val="2"/>
          <w:sz w:val="32"/>
          <w:szCs w:val="32"/>
          <w:lang w:val="en-US" w:eastAsia="zh-CN" w:bidi="ar-SA"/>
        </w:rPr>
        <w:t>甲级资质单位按照自然资源部要求开展。乙级资质单位采用“双随机、一公开”方式</w:t>
      </w:r>
      <w:r>
        <w:rPr>
          <w:rFonts w:hint="default" w:ascii="仿宋_GB2312" w:hAnsi="仿宋_GB2312" w:eastAsia="仿宋_GB2312" w:cs="仿宋_GB2312"/>
          <w:snapToGrid/>
          <w:color w:val="auto"/>
          <w:kern w:val="2"/>
          <w:sz w:val="32"/>
          <w:szCs w:val="32"/>
          <w:lang w:val="en-US" w:eastAsia="zh-CN" w:bidi="ar-SA"/>
        </w:rPr>
        <w:t>，每年按照</w:t>
      </w:r>
      <w:r>
        <w:rPr>
          <w:rFonts w:hint="eastAsia" w:ascii="仿宋_GB2312" w:hAnsi="仿宋_GB2312" w:eastAsia="仿宋_GB2312" w:cs="仿宋_GB2312"/>
          <w:snapToGrid/>
          <w:color w:val="auto"/>
          <w:kern w:val="2"/>
          <w:sz w:val="32"/>
          <w:szCs w:val="32"/>
          <w:lang w:val="en-US" w:eastAsia="zh-CN" w:bidi="ar-SA"/>
        </w:rPr>
        <w:t>5</w:t>
      </w:r>
      <w:r>
        <w:rPr>
          <w:rFonts w:hint="default" w:ascii="仿宋_GB2312" w:hAnsi="仿宋_GB2312" w:eastAsia="仿宋_GB2312" w:cs="仿宋_GB2312"/>
          <w:snapToGrid/>
          <w:color w:val="auto"/>
          <w:kern w:val="2"/>
          <w:sz w:val="32"/>
          <w:szCs w:val="32"/>
          <w:lang w:val="en-US" w:eastAsia="zh-CN" w:bidi="ar-SA"/>
        </w:rPr>
        <w:t>％比例随机抽取，由省级自然资源</w:t>
      </w:r>
      <w:r>
        <w:rPr>
          <w:rFonts w:hint="eastAsia" w:ascii="仿宋_GB2312" w:hAnsi="仿宋_GB2312" w:eastAsia="仿宋_GB2312" w:cs="仿宋_GB2312"/>
          <w:snapToGrid/>
          <w:kern w:val="2"/>
          <w:sz w:val="32"/>
          <w:szCs w:val="32"/>
          <w:lang w:val="en-US" w:eastAsia="zh-CN" w:bidi="ar-SA"/>
        </w:rPr>
        <w:t>厅</w:t>
      </w:r>
      <w:r>
        <w:rPr>
          <w:rFonts w:hint="default" w:ascii="仿宋_GB2312" w:hAnsi="仿宋_GB2312" w:eastAsia="仿宋_GB2312" w:cs="仿宋_GB2312"/>
          <w:snapToGrid/>
          <w:kern w:val="2"/>
          <w:sz w:val="32"/>
          <w:szCs w:val="32"/>
          <w:lang w:val="en-US" w:eastAsia="zh-CN" w:bidi="ar-SA"/>
        </w:rPr>
        <w:t>进行实地</w:t>
      </w:r>
      <w:r>
        <w:rPr>
          <w:rFonts w:hint="eastAsia" w:ascii="仿宋_GB2312" w:hAnsi="仿宋_GB2312" w:eastAsia="仿宋_GB2312" w:cs="仿宋_GB2312"/>
          <w:snapToGrid/>
          <w:kern w:val="2"/>
          <w:sz w:val="32"/>
          <w:szCs w:val="32"/>
          <w:lang w:val="en-US" w:eastAsia="zh-CN" w:bidi="ar-SA"/>
        </w:rPr>
        <w:t>检查</w:t>
      </w:r>
      <w:r>
        <w:rPr>
          <w:rFonts w:hint="default" w:ascii="仿宋_GB2312" w:hAnsi="仿宋_GB2312" w:eastAsia="仿宋_GB2312" w:cs="仿宋_GB2312"/>
          <w:snapToGrid/>
          <w:kern w:val="2"/>
          <w:sz w:val="32"/>
          <w:szCs w:val="32"/>
          <w:lang w:val="en-US" w:eastAsia="zh-CN" w:bidi="ar-SA"/>
        </w:rPr>
        <w:t>。对投诉举报反映问题多、严重违法违规经营的企业实施重点检查。对于不再符合乙级资质条件的单位，</w:t>
      </w:r>
      <w:r>
        <w:rPr>
          <w:rFonts w:hint="eastAsia" w:ascii="仿宋_GB2312" w:hAnsi="仿宋_GB2312" w:eastAsia="仿宋_GB2312" w:cs="仿宋_GB2312"/>
          <w:snapToGrid/>
          <w:kern w:val="2"/>
          <w:sz w:val="32"/>
          <w:szCs w:val="32"/>
          <w:lang w:val="en-US" w:eastAsia="zh-CN" w:bidi="ar-SA"/>
        </w:rPr>
        <w:t>省自然资源厅</w:t>
      </w:r>
      <w:r>
        <w:rPr>
          <w:rFonts w:hint="default" w:ascii="仿宋_GB2312" w:hAnsi="仿宋_GB2312" w:eastAsia="仿宋_GB2312" w:cs="仿宋_GB2312"/>
          <w:snapToGrid/>
          <w:kern w:val="2"/>
          <w:sz w:val="32"/>
          <w:szCs w:val="32"/>
          <w:lang w:val="en-US" w:eastAsia="zh-CN" w:bidi="ar-SA"/>
        </w:rPr>
        <w:t>责令在3个月内进行改正</w:t>
      </w:r>
      <w:r>
        <w:rPr>
          <w:rFonts w:hint="eastAsia" w:ascii="仿宋_GB2312" w:hAnsi="仿宋_GB2312" w:eastAsia="仿宋_GB2312" w:cs="仿宋_GB2312"/>
          <w:snapToGrid/>
          <w:kern w:val="2"/>
          <w:sz w:val="32"/>
          <w:szCs w:val="32"/>
          <w:lang w:val="en-US" w:eastAsia="zh-CN" w:bidi="ar-SA"/>
        </w:rPr>
        <w:t>，改正不到位的依法撤销行政审批决定。</w:t>
      </w:r>
      <w:r>
        <w:rPr>
          <w:rFonts w:hint="default" w:ascii="仿宋_GB2312" w:hAnsi="仿宋_GB2312" w:eastAsia="仿宋_GB2312" w:cs="仿宋_GB2312"/>
          <w:snapToGrid/>
          <w:kern w:val="2"/>
          <w:sz w:val="32"/>
          <w:szCs w:val="32"/>
          <w:lang w:val="en-US" w:eastAsia="zh-CN" w:bidi="ar-SA"/>
        </w:rPr>
        <w:t>其他违法违规行为将</w:t>
      </w:r>
      <w:r>
        <w:rPr>
          <w:rFonts w:hint="eastAsia" w:ascii="仿宋_GB2312" w:hAnsi="仿宋_GB2312" w:eastAsia="仿宋_GB2312" w:cs="仿宋_GB2312"/>
          <w:snapToGrid/>
          <w:kern w:val="2"/>
          <w:sz w:val="32"/>
          <w:szCs w:val="32"/>
          <w:lang w:val="en-US" w:eastAsia="zh-CN" w:bidi="ar-SA"/>
        </w:rPr>
        <w:t>按照《城乡规划编制单位资质管理办法》</w:t>
      </w:r>
      <w:r>
        <w:rPr>
          <w:rFonts w:hint="default" w:ascii="仿宋_GB2312" w:hAnsi="仿宋_GB2312" w:eastAsia="仿宋_GB2312" w:cs="仿宋_GB2312"/>
          <w:snapToGrid/>
          <w:kern w:val="2"/>
          <w:sz w:val="32"/>
          <w:szCs w:val="32"/>
          <w:lang w:val="en-US" w:eastAsia="zh-CN" w:bidi="ar-SA"/>
        </w:rPr>
        <w:t>依法予以处理</w:t>
      </w:r>
      <w:r>
        <w:rPr>
          <w:rFonts w:hint="eastAsia" w:ascii="仿宋_GB2312" w:hAnsi="仿宋_GB2312" w:eastAsia="仿宋_GB2312" w:cs="仿宋_GB2312"/>
          <w:snapToGrid/>
          <w:kern w:val="2"/>
          <w:sz w:val="32"/>
          <w:szCs w:val="32"/>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 w:rightChars="0" w:firstLine="656"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spacing w:val="4"/>
          <w:sz w:val="32"/>
          <w:szCs w:val="32"/>
          <w:lang w:val="en-US" w:eastAsia="zh-CN"/>
        </w:rPr>
        <w:t>（三）做好人员动态监管。</w:t>
      </w:r>
      <w:r>
        <w:rPr>
          <w:rFonts w:hint="eastAsia" w:ascii="仿宋_GB2312" w:hAnsi="仿宋_GB2312" w:eastAsia="仿宋_GB2312" w:cs="仿宋_GB2312"/>
          <w:snapToGrid/>
          <w:kern w:val="2"/>
          <w:sz w:val="32"/>
          <w:szCs w:val="32"/>
          <w:lang w:val="en-US" w:eastAsia="zh-CN" w:bidi="ar-SA"/>
        </w:rPr>
        <w:t>资质单位要定期登录“全国国土空间规划行业管理信息系统”，对注册城乡规划师、专业技术人员等发生变化情况进行数据维护。省自然资源厅采取“互联网+监管”方式，对行业管理信息系统中乙级资质单位专业技术人员备案情况进行不定期抽查。发现未按要求及时更新系统信息的，省自然资源厅责令限期整改，逾期不整改，视情节严重性，处1000元以上1万元以下的罚款。整改后不符合资质条件的，依法撤销行政审批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56" w:firstLineChars="200"/>
        <w:jc w:val="both"/>
        <w:textAlignment w:val="baseline"/>
        <w:rPr>
          <w:rFonts w:hint="default" w:ascii="仿宋_GB2312" w:hAnsi="仿宋_GB2312" w:eastAsia="仿宋_GB2312" w:cs="仿宋_GB2312"/>
          <w:snapToGrid/>
          <w:kern w:val="2"/>
          <w:sz w:val="32"/>
          <w:szCs w:val="32"/>
          <w:lang w:val="en-US" w:eastAsia="zh-CN" w:bidi="ar-SA"/>
        </w:rPr>
      </w:pPr>
      <w:r>
        <w:rPr>
          <w:rFonts w:hint="eastAsia" w:ascii="楷体_GB2312" w:hAnsi="楷体_GB2312" w:eastAsia="楷体_GB2312" w:cs="楷体_GB2312"/>
          <w:spacing w:val="4"/>
          <w:sz w:val="32"/>
          <w:szCs w:val="32"/>
          <w:lang w:val="en-US" w:eastAsia="zh-CN"/>
        </w:rPr>
        <w:t>（四）履行属地监管责任。</w:t>
      </w:r>
      <w:r>
        <w:rPr>
          <w:rFonts w:hint="eastAsia" w:ascii="仿宋_GB2312" w:hAnsi="仿宋_GB2312" w:eastAsia="仿宋_GB2312" w:cs="仿宋_GB2312"/>
          <w:snapToGrid/>
          <w:kern w:val="2"/>
          <w:sz w:val="32"/>
          <w:szCs w:val="32"/>
          <w:lang w:val="en-US" w:eastAsia="zh-CN" w:bidi="ar-SA"/>
        </w:rPr>
        <w:t>各级自然资源主管部门应当按照属地管理的原则，加强城乡规划编制单位资质监督管理工作。发现涂改、倒卖、出租、出借或者以其他形式非法转让资质证书的，应当给予警告，责令限期改正，并处10万元罚款；造成损失的，应当依法追究编制单位承担赔偿责任；涉嫌构成犯罪的，应当依法</w:t>
      </w:r>
      <w:r>
        <w:rPr>
          <w:rFonts w:hint="default" w:ascii="仿宋_GB2312" w:hAnsi="仿宋_GB2312" w:eastAsia="仿宋_GB2312" w:cs="仿宋_GB2312"/>
          <w:snapToGrid/>
          <w:kern w:val="2"/>
          <w:sz w:val="32"/>
          <w:szCs w:val="32"/>
          <w:lang w:val="en-US" w:eastAsia="zh-CN" w:bidi="ar-SA"/>
        </w:rPr>
        <w:t>移送司法机关追究</w:t>
      </w:r>
      <w:r>
        <w:rPr>
          <w:rFonts w:hint="eastAsia" w:ascii="仿宋_GB2312" w:hAnsi="仿宋_GB2312" w:eastAsia="仿宋_GB2312" w:cs="仿宋_GB2312"/>
          <w:snapToGrid/>
          <w:kern w:val="2"/>
          <w:sz w:val="32"/>
          <w:szCs w:val="32"/>
          <w:lang w:val="en-US" w:eastAsia="zh-CN" w:bidi="ar-SA"/>
        </w:rPr>
        <w:t>刑事责任。发现</w:t>
      </w:r>
      <w:r>
        <w:rPr>
          <w:rFonts w:hint="default" w:ascii="仿宋_GB2312" w:hAnsi="仿宋_GB2312" w:eastAsia="仿宋_GB2312" w:cs="仿宋_GB2312"/>
          <w:snapToGrid/>
          <w:kern w:val="2"/>
          <w:sz w:val="32"/>
          <w:szCs w:val="32"/>
          <w:lang w:val="en-US" w:eastAsia="zh-CN" w:bidi="ar-SA"/>
        </w:rPr>
        <w:t>超越资质等级承担国土空间规划编制业务，或者违反国家有关标准编制国土空间规划的</w:t>
      </w:r>
      <w:r>
        <w:rPr>
          <w:rFonts w:hint="eastAsia" w:ascii="仿宋_GB2312" w:hAnsi="仿宋_GB2312" w:eastAsia="仿宋_GB2312" w:cs="仿宋_GB2312"/>
          <w:snapToGrid/>
          <w:kern w:val="2"/>
          <w:sz w:val="32"/>
          <w:szCs w:val="32"/>
          <w:lang w:val="en-US" w:eastAsia="zh-CN" w:bidi="ar-SA"/>
        </w:rPr>
        <w:t>单位</w:t>
      </w:r>
      <w:r>
        <w:rPr>
          <w:rFonts w:hint="default"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应当</w:t>
      </w:r>
      <w:r>
        <w:rPr>
          <w:rFonts w:hint="default" w:ascii="仿宋_GB2312" w:hAnsi="仿宋_GB2312" w:eastAsia="仿宋_GB2312" w:cs="仿宋_GB2312"/>
          <w:snapToGrid/>
          <w:kern w:val="2"/>
          <w:sz w:val="32"/>
          <w:szCs w:val="32"/>
          <w:lang w:val="en-US" w:eastAsia="zh-CN" w:bidi="ar-SA"/>
        </w:rPr>
        <w:t>责令限期改正，处以项目合同金额1倍以上2倍以下的罚款</w:t>
      </w:r>
      <w:r>
        <w:rPr>
          <w:rFonts w:hint="eastAsia" w:ascii="仿宋_GB2312" w:hAnsi="仿宋_GB2312" w:eastAsia="仿宋_GB2312" w:cs="仿宋_GB2312"/>
          <w:snapToGrid/>
          <w:kern w:val="2"/>
          <w:sz w:val="32"/>
          <w:szCs w:val="32"/>
          <w:lang w:val="en-US" w:eastAsia="zh-CN" w:bidi="ar-SA"/>
        </w:rPr>
        <w:t>；情节严重的，责令停业整顿，逐级向上级自然资源主管部门报告，由原审批部门降低其资质等级或者吊销资质证书。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各级自然资源主管部门对举报或者控告，应当及时受理并组织核查、处理，</w:t>
      </w:r>
      <w:r>
        <w:rPr>
          <w:rFonts w:hint="default" w:ascii="仿宋_GB2312" w:hAnsi="仿宋_GB2312" w:eastAsia="仿宋_GB2312" w:cs="仿宋_GB2312"/>
          <w:snapToGrid/>
          <w:kern w:val="2"/>
          <w:sz w:val="32"/>
          <w:szCs w:val="32"/>
          <w:lang w:val="en-US" w:eastAsia="zh-CN" w:bidi="ar-SA"/>
        </w:rPr>
        <w:t>监督检查处理结果在省自然资源厅门户网站进行公开</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接受社会监督。</w:t>
      </w:r>
      <w:r>
        <w:rPr>
          <w:rFonts w:hint="eastAsia" w:ascii="仿宋_GB2312" w:hAnsi="仿宋_GB2312" w:eastAsia="仿宋_GB2312" w:cs="仿宋_GB2312"/>
          <w:snapToGrid/>
          <w:kern w:val="2"/>
          <w:sz w:val="32"/>
          <w:szCs w:val="32"/>
          <w:lang w:val="en-US" w:eastAsia="zh-CN" w:bidi="ar-SA"/>
        </w:rPr>
        <w:t>要逐步建立规划编制单位信用档案，对于存在违法违规编制规划行为的编制单位和相关责任人员，要依据《中华人民共和国城乡规划法》《</w:t>
      </w:r>
      <w:r>
        <w:rPr>
          <w:rFonts w:hint="default" w:ascii="仿宋_GB2312" w:hAnsi="仿宋_GB2312" w:eastAsia="仿宋_GB2312" w:cs="仿宋_GB2312"/>
          <w:snapToGrid/>
          <w:kern w:val="2"/>
          <w:sz w:val="32"/>
          <w:szCs w:val="32"/>
          <w:lang w:val="en-US" w:eastAsia="zh-CN" w:bidi="ar-SA"/>
        </w:rPr>
        <w:t>城乡规划编制单位资质管理办法</w:t>
      </w:r>
      <w:r>
        <w:rPr>
          <w:rFonts w:hint="eastAsia" w:ascii="仿宋_GB2312" w:hAnsi="仿宋_GB2312" w:eastAsia="仿宋_GB2312" w:cs="仿宋_GB2312"/>
          <w:snapToGrid/>
          <w:kern w:val="2"/>
          <w:sz w:val="32"/>
          <w:szCs w:val="32"/>
          <w:lang w:val="en-US" w:eastAsia="zh-CN" w:bidi="ar-SA"/>
        </w:rPr>
        <w:t>》严肃处理。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56" w:firstLineChars="200"/>
        <w:jc w:val="both"/>
        <w:textAlignment w:val="baseline"/>
        <w:rPr>
          <w:rFonts w:hint="default" w:ascii="楷体_GB2312" w:hAnsi="楷体_GB2312" w:eastAsia="楷体_GB2312" w:cs="楷体_GB2312"/>
          <w:spacing w:val="4"/>
          <w:sz w:val="32"/>
          <w:szCs w:val="32"/>
          <w:lang w:val="en-US" w:eastAsia="zh-CN"/>
        </w:rPr>
      </w:pPr>
      <w:r>
        <w:rPr>
          <w:rFonts w:hint="eastAsia" w:ascii="楷体_GB2312" w:hAnsi="楷体_GB2312" w:eastAsia="楷体_GB2312" w:cs="楷体_GB2312"/>
          <w:spacing w:val="4"/>
          <w:sz w:val="32"/>
          <w:szCs w:val="32"/>
          <w:lang w:val="en-US" w:eastAsia="zh-CN"/>
        </w:rPr>
        <w:t>（五）落实注册城乡规划师签字制度。</w:t>
      </w:r>
      <w:r>
        <w:rPr>
          <w:rFonts w:hint="eastAsia" w:ascii="仿宋_GB2312" w:hAnsi="仿宋_GB2312" w:eastAsia="仿宋_GB2312" w:cs="仿宋_GB2312"/>
          <w:snapToGrid/>
          <w:kern w:val="2"/>
          <w:sz w:val="32"/>
          <w:szCs w:val="32"/>
          <w:lang w:val="en-US" w:eastAsia="zh-CN" w:bidi="ar-SA"/>
        </w:rPr>
        <w:t>严格加强国土空间规划编制成果质量管理，实行注册城乡规划师成果质量负责制，</w:t>
      </w:r>
      <w:r>
        <w:rPr>
          <w:rFonts w:hint="eastAsia" w:ascii="仿宋_GB2312" w:hAnsi="仿宋_GB2312" w:eastAsia="仿宋_GB2312" w:cs="仿宋_GB2312"/>
          <w:snapToGrid/>
          <w:color w:val="000000"/>
          <w:kern w:val="2"/>
          <w:sz w:val="32"/>
          <w:szCs w:val="32"/>
          <w:lang w:val="en-US" w:eastAsia="zh-CN" w:bidi="ar-SA"/>
        </w:rPr>
        <w:t>注册城乡规划师应当在实际参与的国土空间总体规划、详细规划以及相关专项规划成果上签字（若有多个注册城乡规划师参与的项目，应当由项目单位明确一名注册城乡规划师代表签字），对成果的法律法规、标准规范和上位国土空间规划强制性内容符合性以及图件、文本的一致性承担责任。</w:t>
      </w:r>
      <w:r>
        <w:rPr>
          <w:rFonts w:hint="eastAsia" w:ascii="仿宋_GB2312" w:hAnsi="仿宋_GB2312" w:eastAsia="仿宋_GB2312" w:cs="仿宋_GB2312"/>
          <w:snapToGrid/>
          <w:kern w:val="2"/>
          <w:sz w:val="32"/>
          <w:szCs w:val="32"/>
          <w:lang w:val="en-US" w:eastAsia="zh-CN" w:bidi="ar-SA"/>
        </w:rPr>
        <w:t>规划成果须加盖具有相应资质等级的出图章。两个及以上编制单位合作编制国土空间规划的，牵头单位对编制成果质量负总责，其他单位按照合同约定对项目承担相应责任。严格我省从业资质单位管理，在我省开展规划业务的省外资质单位应当入驻“江西省网上中介服务超市”或在当地自然资源主管部门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default"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本通知自印发之日起实施，2022年</w:t>
      </w:r>
      <w:r>
        <w:rPr>
          <w:rFonts w:hint="eastAsia" w:ascii="仿宋_GB2312" w:hAnsi="仿宋_GB2312" w:eastAsia="仿宋_GB2312" w:cs="仿宋_GB2312"/>
          <w:snapToGrid/>
          <w:kern w:val="2"/>
          <w:sz w:val="32"/>
          <w:szCs w:val="32"/>
          <w:lang w:val="en-US" w:eastAsia="zh-CN" w:bidi="ar-SA"/>
        </w:rPr>
        <w:t>8</w:t>
      </w:r>
      <w:r>
        <w:rPr>
          <w:rFonts w:hint="default" w:ascii="仿宋_GB2312" w:hAnsi="仿宋_GB2312" w:eastAsia="仿宋_GB2312" w:cs="仿宋_GB2312"/>
          <w:snapToGrid/>
          <w:kern w:val="2"/>
          <w:sz w:val="32"/>
          <w:szCs w:val="32"/>
          <w:lang w:val="en-US" w:eastAsia="zh-CN" w:bidi="ar-SA"/>
        </w:rPr>
        <w:t>月</w:t>
      </w:r>
      <w:r>
        <w:rPr>
          <w:rFonts w:hint="eastAsia" w:ascii="仿宋_GB2312" w:hAnsi="仿宋_GB2312" w:eastAsia="仿宋_GB2312" w:cs="仿宋_GB2312"/>
          <w:snapToGrid/>
          <w:kern w:val="2"/>
          <w:sz w:val="32"/>
          <w:szCs w:val="32"/>
          <w:lang w:val="en-US" w:eastAsia="zh-CN" w:bidi="ar-SA"/>
        </w:rPr>
        <w:t>10</w:t>
      </w:r>
      <w:r>
        <w:rPr>
          <w:rFonts w:hint="default" w:ascii="仿宋_GB2312" w:hAnsi="仿宋_GB2312" w:eastAsia="仿宋_GB2312" w:cs="仿宋_GB2312"/>
          <w:snapToGrid/>
          <w:kern w:val="2"/>
          <w:sz w:val="32"/>
          <w:szCs w:val="32"/>
          <w:lang w:val="en-US" w:eastAsia="zh-CN" w:bidi="ar-SA"/>
        </w:rPr>
        <w:t>日印发的《江西省自然资源厅关于开展城乡规划编制单位乙级资质认定工作的通知》不再执行。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default" w:ascii="仿宋_GB2312" w:hAnsi="仿宋_GB2312" w:eastAsia="仿宋_GB2312" w:cs="仿宋_GB2312"/>
          <w:snapToGrid/>
          <w:kern w:val="2"/>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72" w:firstLineChars="200"/>
        <w:jc w:val="both"/>
        <w:textAlignment w:val="baseline"/>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（联系</w:t>
      </w:r>
      <w:r>
        <w:rPr>
          <w:rFonts w:hint="default" w:ascii="仿宋_GB2312" w:hAnsi="仿宋_GB2312" w:eastAsia="仿宋_GB2312" w:cs="仿宋_GB2312"/>
          <w:color w:val="auto"/>
          <w:spacing w:val="8"/>
          <w:sz w:val="32"/>
          <w:szCs w:val="32"/>
          <w:lang w:val="en-US" w:eastAsia="zh-CN"/>
        </w:rPr>
        <w:t>电话：0</w:t>
      </w:r>
      <w:r>
        <w:rPr>
          <w:rFonts w:hint="eastAsia" w:ascii="仿宋_GB2312" w:hAnsi="仿宋_GB2312" w:eastAsia="仿宋_GB2312" w:cs="仿宋_GB2312"/>
          <w:color w:val="auto"/>
          <w:spacing w:val="8"/>
          <w:sz w:val="32"/>
          <w:szCs w:val="32"/>
          <w:lang w:val="en-US" w:eastAsia="zh-CN"/>
        </w:rPr>
        <w:t>791</w:t>
      </w:r>
      <w:r>
        <w:rPr>
          <w:rFonts w:hint="default" w:ascii="仿宋_GB2312" w:hAnsi="仿宋_GB2312" w:eastAsia="仿宋_GB2312" w:cs="仿宋_GB2312"/>
          <w:color w:val="auto"/>
          <w:spacing w:val="8"/>
          <w:sz w:val="32"/>
          <w:szCs w:val="32"/>
          <w:lang w:val="en-US" w:eastAsia="zh-CN"/>
        </w:rPr>
        <w:t>-86</w:t>
      </w:r>
      <w:r>
        <w:rPr>
          <w:rFonts w:hint="eastAsia" w:ascii="仿宋_GB2312" w:hAnsi="仿宋_GB2312" w:eastAsia="仿宋_GB2312" w:cs="仿宋_GB2312"/>
          <w:color w:val="auto"/>
          <w:spacing w:val="8"/>
          <w:sz w:val="32"/>
          <w:szCs w:val="32"/>
          <w:lang w:val="en-US" w:eastAsia="zh-CN"/>
        </w:rPr>
        <w:t>717083）</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72" w:firstLineChars="200"/>
        <w:jc w:val="both"/>
        <w:textAlignment w:val="baseline"/>
        <w:rPr>
          <w:rFonts w:hint="eastAsia" w:ascii="仿宋_GB2312" w:hAnsi="仿宋_GB2312" w:eastAsia="仿宋_GB2312" w:cs="仿宋_GB2312"/>
          <w:color w:val="auto"/>
          <w:spacing w:val="8"/>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附件：</w:t>
      </w:r>
      <w:r>
        <w:rPr>
          <w:rFonts w:hint="default" w:ascii="仿宋_GB2312" w:hAnsi="仿宋_GB2312" w:eastAsia="仿宋_GB2312" w:cs="仿宋_GB2312"/>
          <w:snapToGrid/>
          <w:kern w:val="2"/>
          <w:sz w:val="32"/>
          <w:szCs w:val="32"/>
          <w:lang w:val="en-US" w:eastAsia="zh-CN" w:bidi="ar-SA"/>
        </w:rPr>
        <w:t>1.</w:t>
      </w:r>
      <w:r>
        <w:rPr>
          <w:rFonts w:hint="eastAsia" w:ascii="仿宋_GB2312" w:hAnsi="仿宋_GB2312" w:eastAsia="仿宋_GB2312" w:cs="仿宋_GB2312"/>
          <w:snapToGrid/>
          <w:kern w:val="2"/>
          <w:sz w:val="32"/>
          <w:szCs w:val="32"/>
          <w:lang w:val="en-US" w:eastAsia="zh-CN" w:bidi="ar-SA"/>
        </w:rPr>
        <w:t>江西省城乡规划编制单位乙级资质认定指南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1600" w:firstLineChars="500"/>
        <w:jc w:val="both"/>
        <w:textAlignment w:val="baseline"/>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2.江西省</w:t>
      </w:r>
      <w:r>
        <w:rPr>
          <w:rFonts w:hint="default" w:ascii="仿宋_GB2312" w:hAnsi="仿宋_GB2312" w:eastAsia="仿宋_GB2312" w:cs="仿宋_GB2312"/>
          <w:snapToGrid/>
          <w:kern w:val="2"/>
          <w:sz w:val="32"/>
          <w:szCs w:val="32"/>
          <w:lang w:val="en-US" w:eastAsia="zh-CN" w:bidi="ar-SA"/>
        </w:rPr>
        <w:t>城乡规划</w:t>
      </w:r>
      <w:r>
        <w:rPr>
          <w:rFonts w:hint="eastAsia" w:ascii="仿宋_GB2312" w:hAnsi="仿宋_GB2312" w:eastAsia="仿宋_GB2312" w:cs="仿宋_GB2312"/>
          <w:snapToGrid/>
          <w:kern w:val="2"/>
          <w:sz w:val="32"/>
          <w:szCs w:val="32"/>
          <w:lang w:val="en-US" w:eastAsia="zh-CN" w:bidi="ar-SA"/>
        </w:rPr>
        <w:t>（国土空间规划）</w:t>
      </w:r>
      <w:r>
        <w:rPr>
          <w:rFonts w:hint="default" w:ascii="仿宋_GB2312" w:hAnsi="仿宋_GB2312" w:eastAsia="仿宋_GB2312" w:cs="仿宋_GB2312"/>
          <w:snapToGrid/>
          <w:kern w:val="2"/>
          <w:sz w:val="32"/>
          <w:szCs w:val="32"/>
          <w:lang w:val="en-US" w:eastAsia="zh-CN" w:bidi="ar-SA"/>
        </w:rPr>
        <w:t>编制单位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1600" w:firstLineChars="500"/>
        <w:jc w:val="both"/>
        <w:textAlignment w:val="baseline"/>
        <w:rPr>
          <w:rFonts w:hint="eastAsia"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资质认定</w:t>
      </w:r>
      <w:r>
        <w:rPr>
          <w:rFonts w:hint="eastAsia" w:ascii="仿宋_GB2312" w:hAnsi="仿宋_GB2312" w:eastAsia="仿宋_GB2312" w:cs="仿宋_GB2312"/>
          <w:snapToGrid/>
          <w:kern w:val="2"/>
          <w:sz w:val="32"/>
          <w:szCs w:val="32"/>
          <w:lang w:val="en-US" w:eastAsia="zh-CN" w:bidi="ar-SA"/>
        </w:rPr>
        <w:t>告知</w:t>
      </w:r>
      <w:r>
        <w:rPr>
          <w:rFonts w:hint="default" w:ascii="仿宋_GB2312" w:hAnsi="仿宋_GB2312" w:eastAsia="仿宋_GB2312" w:cs="仿宋_GB2312"/>
          <w:snapToGrid/>
          <w:kern w:val="2"/>
          <w:sz w:val="32"/>
          <w:szCs w:val="32"/>
          <w:lang w:val="en-US" w:eastAsia="zh-CN" w:bidi="ar-SA"/>
        </w:rPr>
        <w:t>承诺书</w:t>
      </w:r>
      <w:r>
        <w:rPr>
          <w:rFonts w:hint="eastAsia" w:ascii="仿宋_GB2312" w:hAnsi="仿宋_GB2312" w:eastAsia="仿宋_GB2312" w:cs="仿宋_GB2312"/>
          <w:snapToGrid/>
          <w:kern w:val="2"/>
          <w:sz w:val="32"/>
          <w:szCs w:val="32"/>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1600" w:firstLineChars="5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3.江西省城乡规划（国土空间规划）编制单位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1600" w:firstLineChars="500"/>
        <w:jc w:val="both"/>
        <w:textAlignment w:val="baseline"/>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资质变更申请表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1600" w:firstLineChars="5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4.江西省城乡规划（国土空间规划）编制单位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1600" w:firstLineChars="5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资质注销申请表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1600" w:firstLineChars="5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5.专业技术人员申报细则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 xml:space="preserve">                     江西省自然资源厅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 xml:space="preserve">                      2025年  月  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8" w:firstLine="640" w:firstLineChars="200"/>
        <w:jc w:val="both"/>
        <w:textAlignment w:val="baseline"/>
        <w:rPr>
          <w:rFonts w:hint="default" w:ascii="仿宋_GB2312" w:hAnsi="仿宋_GB2312" w:eastAsia="仿宋_GB2312" w:cs="仿宋_GB2312"/>
          <w:snapToGrid/>
          <w:kern w:val="2"/>
          <w:sz w:val="32"/>
          <w:szCs w:val="32"/>
          <w:lang w:val="en-US" w:eastAsia="zh-CN" w:bidi="ar-SA"/>
        </w:rPr>
      </w:pPr>
      <w:bookmarkStart w:id="0" w:name="_GoBack"/>
      <w:bookmarkEnd w:id="0"/>
    </w:p>
    <w:p>
      <w:pPr>
        <w:pStyle w:val="10"/>
        <w:rPr>
          <w:rFonts w:hint="default" w:ascii="仿宋" w:hAnsi="仿宋" w:eastAsia="仿宋" w:cs="仿宋"/>
          <w:snapToGrid w:val="0"/>
          <w:color w:val="000000"/>
          <w:spacing w:val="4"/>
          <w:kern w:val="0"/>
          <w:sz w:val="31"/>
          <w:szCs w:val="31"/>
          <w:lang w:val="en-US" w:eastAsia="zh-CN"/>
        </w:rPr>
      </w:pPr>
    </w:p>
    <w:p>
      <w:pPr>
        <w:pStyle w:val="10"/>
        <w:ind w:left="0" w:leftChars="0" w:firstLine="0" w:firstLineChars="0"/>
        <w:rPr>
          <w:rFonts w:hint="default" w:ascii="仿宋" w:hAnsi="仿宋" w:eastAsia="仿宋" w:cs="仿宋"/>
          <w:snapToGrid w:val="0"/>
          <w:color w:val="000000"/>
          <w:spacing w:val="4"/>
          <w:kern w:val="0"/>
          <w:sz w:val="31"/>
          <w:szCs w:val="31"/>
          <w:lang w:val="en-US" w:eastAsia="zh-CN"/>
        </w:rPr>
      </w:pPr>
    </w:p>
    <w:p>
      <w:pPr>
        <w:rPr>
          <w:rFonts w:hint="default" w:ascii="仿宋" w:hAnsi="仿宋" w:eastAsia="仿宋" w:cs="仿宋"/>
          <w:snapToGrid w:val="0"/>
          <w:color w:val="000000"/>
          <w:spacing w:val="4"/>
          <w:kern w:val="0"/>
          <w:sz w:val="31"/>
          <w:szCs w:val="31"/>
          <w:lang w:val="en-US" w:eastAsia="zh-CN"/>
        </w:rPr>
      </w:pPr>
      <w:r>
        <w:rPr>
          <w:rFonts w:hint="default" w:ascii="仿宋" w:hAnsi="仿宋" w:eastAsia="仿宋" w:cs="仿宋"/>
          <w:snapToGrid w:val="0"/>
          <w:color w:val="000000"/>
          <w:spacing w:val="4"/>
          <w:kern w:val="0"/>
          <w:sz w:val="31"/>
          <w:szCs w:val="31"/>
          <w:lang w:val="en-US" w:eastAsia="zh-CN"/>
        </w:rPr>
        <w:br w:type="page"/>
      </w:r>
    </w:p>
    <w:p>
      <w:pPr>
        <w:pStyle w:val="10"/>
        <w:rPr>
          <w:rFonts w:hint="default" w:ascii="仿宋" w:hAnsi="仿宋" w:eastAsia="仿宋" w:cs="仿宋"/>
          <w:snapToGrid w:val="0"/>
          <w:color w:val="000000"/>
          <w:spacing w:val="4"/>
          <w:kern w:val="0"/>
          <w:sz w:val="31"/>
          <w:szCs w:val="31"/>
          <w:lang w:val="en-US" w:eastAsia="zh-CN"/>
        </w:rPr>
      </w:pPr>
    </w:p>
    <w:p>
      <w:pPr>
        <w:pStyle w:val="10"/>
        <w:keepNext w:val="0"/>
        <w:keepLines w:val="0"/>
        <w:pageBreakBefore w:val="0"/>
        <w:wordWrap/>
        <w:overflowPunct/>
        <w:topLinePunct w:val="0"/>
        <w:bidi w:val="0"/>
        <w:spacing w:line="560" w:lineRule="exact"/>
        <w:ind w:left="0" w:leftChars="0" w:firstLine="0" w:firstLineChars="0"/>
        <w:rPr>
          <w:rFonts w:hint="eastAsia" w:ascii="黑体" w:hAnsi="黑体" w:eastAsia="黑体" w:cs="黑体"/>
          <w:snapToGrid w:val="0"/>
          <w:color w:val="000000"/>
          <w:spacing w:val="4"/>
          <w:kern w:val="0"/>
          <w:sz w:val="31"/>
          <w:szCs w:val="31"/>
          <w:lang w:val="en-US" w:eastAsia="zh-CN"/>
        </w:rPr>
      </w:pPr>
      <w:r>
        <w:rPr>
          <w:rFonts w:hint="eastAsia" w:ascii="黑体" w:hAnsi="黑体" w:eastAsia="黑体" w:cs="黑体"/>
          <w:snapToGrid w:val="0"/>
          <w:color w:val="000000"/>
          <w:spacing w:val="4"/>
          <w:kern w:val="0"/>
          <w:sz w:val="31"/>
          <w:szCs w:val="31"/>
          <w:lang w:val="en-US" w:eastAsia="zh-CN"/>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江西省城乡规划编制单位乙级资质认定</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方正仿宋_GBK" w:cs="方正仿宋_GBK"/>
          <w:sz w:val="32"/>
          <w:szCs w:val="32"/>
          <w:lang w:val="en-US" w:eastAsia="zh-CN"/>
        </w:rPr>
      </w:pPr>
      <w:r>
        <w:rPr>
          <w:rFonts w:hint="eastAsia" w:ascii="方正小标宋简体" w:hAnsi="方正小标宋简体" w:eastAsia="方正小标宋简体" w:cs="方正小标宋简体"/>
          <w:snapToGrid/>
          <w:color w:val="000000"/>
          <w:kern w:val="0"/>
          <w:sz w:val="44"/>
          <w:szCs w:val="44"/>
          <w:lang w:val="en-US" w:eastAsia="zh-CN" w:bidi="ar"/>
        </w:rPr>
        <w:t>服务指南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一、受理范围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本行政许可适用于按照《城乡规划编制单位资质管理办法》（自然资源部令第11号）要求管理的在江西省内登记注册并从事城乡规划（国土空间规划）编制单位资质（乙级）认定的许可申请。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二、设定及办理依据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设定依据：《中华人民共和国城乡规划法》第二十四条。办理依据：《城乡规划编制单位资质管理办法》（自然资源部令第11号）。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三、实施机关</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江西省自然资源厅。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四、办件类型</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承诺件。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五、许可条件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（一）新办</w:t>
      </w:r>
      <w:r>
        <w:rPr>
          <w:rFonts w:hint="eastAsia" w:ascii="楷体_GB2312" w:hAnsi="楷体_GB2312" w:eastAsia="楷体_GB2312" w:cs="楷体_GB2312"/>
          <w:spacing w:val="4"/>
          <w:sz w:val="32"/>
          <w:szCs w:val="32"/>
          <w:lang w:val="en-US" w:eastAsia="zh-CN"/>
        </w:rPr>
        <w:t>或延续</w:t>
      </w:r>
      <w:r>
        <w:rPr>
          <w:rFonts w:hint="eastAsia" w:ascii="楷体_GB2312" w:hAnsi="楷体_GB2312" w:eastAsia="楷体_GB2312" w:cs="楷体_GB2312"/>
          <w:spacing w:val="4"/>
          <w:sz w:val="32"/>
          <w:szCs w:val="32"/>
        </w:rPr>
        <w:t>准予批准的条件：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（1）有法人资格；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专业技术人员不少于20人，其中具有城乡规划、土地规划管理相关专业高级技术职称的分别不少于1人，道路交通、给水排水、建筑、电力电信、燃气热力、地理、风景园林、生态环境、经济、地理信息、海洋、测绘、林草、地质相关专业高级技术职称的总人数不少于2人；具有城乡规划、土地规划管理相关专业中级技术职称的分别不少于1人，共不少于5人；具有其他专业中级技术职称的不少于10人，其中具有道路交通、给水排水、建筑、电力电信、燃气热力、地理、风景园林、生态环境、经济、地理信息、海洋、测绘、林草、地质相关专业中级技术职称的总人数不少于5人；</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（3）注册城乡规划师不少于3人；</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（4）具备符合业务要求的计算机图形输入输出设备；</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（5）有200平方米以上的固定工作场所，以及完善的技术、质量、安全、保密、档案、财务管理制度；</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可以聘用70周岁以下的退休高级职称技术人员或者注册城乡规划师，人数不超过1人。隶属于高等院校的规划编制单位，专职技术人员不得低于技术人员总数的70%（其中：高级职称人员和注册规划师不得兼职；城乡规划、土地规划中级兼职人员不超过1人，其他专业中级人员不超过3人）；其他规划编制单位的专业技术人员应当全部为本单位专职人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（二）依申请变更准予批准的条件：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在资质证书有效期内，单位名称、地址、注册资本、法定代表人等发生变更的，应当在登记注册部门办理变更手续后30日内到原资质许可机关办理资质证书变更手续。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（三）延续准予批准的条件：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资质证书有效期届满，城乡规划编制单位需要延续资质证书有效期的，应当在资质证书有效期届满前6个月，申请办理资质延续手续。</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对在资质证书有效期内遵守有关法律法规、规章、技术标准，信用档案中无不良行为记录，满足资质标准要求的城乡规划（国土空间规划）编制单位，经省自然资源厅同意资质证书，有效期延续3年。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w:t>
      </w:r>
      <w:r>
        <w:rPr>
          <w:rFonts w:hint="eastAsia" w:ascii="楷体_GB2312" w:hAnsi="楷体_GB2312" w:eastAsia="楷体_GB2312" w:cs="楷体_GB2312"/>
          <w:spacing w:val="4"/>
          <w:sz w:val="32"/>
          <w:szCs w:val="32"/>
          <w:lang w:val="en-US" w:eastAsia="zh-CN"/>
        </w:rPr>
        <w:t>四</w:t>
      </w:r>
      <w:r>
        <w:rPr>
          <w:rFonts w:hint="eastAsia" w:ascii="楷体_GB2312" w:hAnsi="楷体_GB2312" w:eastAsia="楷体_GB2312" w:cs="楷体_GB2312"/>
          <w:spacing w:val="4"/>
          <w:sz w:val="32"/>
          <w:szCs w:val="32"/>
        </w:rPr>
        <w:t>）依申请注销的准予批准条件：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1.有下列情形之一的，省自然资源厅应当依照有关规定注销规划编制单位的资质，并公告其资质证书作废：</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（1）资质证书有效期届满未申请延续的；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（2）规划编制单位依法终止的；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（3）资质依法被撤销、吊销的；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（4）法律法规规定应当注销资质的其他情形。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2.编制单位主动提出注销申请。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08" w:rightChars="0" w:firstLine="656" w:firstLineChars="200"/>
        <w:jc w:val="both"/>
        <w:textAlignment w:val="baseline"/>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w:t>
      </w:r>
      <w:r>
        <w:rPr>
          <w:rFonts w:hint="eastAsia" w:ascii="楷体_GB2312" w:hAnsi="楷体_GB2312" w:eastAsia="楷体_GB2312" w:cs="楷体_GB2312"/>
          <w:spacing w:val="4"/>
          <w:sz w:val="32"/>
          <w:szCs w:val="32"/>
          <w:lang w:val="en-US" w:eastAsia="zh-CN"/>
        </w:rPr>
        <w:t>五</w:t>
      </w:r>
      <w:r>
        <w:rPr>
          <w:rFonts w:hint="eastAsia" w:ascii="楷体_GB2312" w:hAnsi="楷体_GB2312" w:eastAsia="楷体_GB2312" w:cs="楷体_GB2312"/>
          <w:spacing w:val="4"/>
          <w:sz w:val="32"/>
          <w:szCs w:val="32"/>
        </w:rPr>
        <w:t>）不予批准的情形：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1.申请条件不符合《城乡规划编制单位资质管理办法》（自然资源部令第11号）的规定；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2.申请人隐瞒有关情况或者提供虚假材料申请资质的。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六、申请材料要求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ascii="楷体_GB2312" w:hAnsi="宋体" w:eastAsia="楷体_GB2312" w:cs="楷体_GB2312"/>
          <w:snapToGrid w:val="0"/>
          <w:color w:val="000000"/>
          <w:kern w:val="0"/>
          <w:sz w:val="32"/>
          <w:szCs w:val="32"/>
          <w:lang w:val="en-US" w:eastAsia="zh-CN" w:bidi="ar"/>
        </w:rPr>
        <w:t>（一）新申请乙级资质单位提供如下材料：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1.城乡规划编制单位乙级资质申请表。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2.城乡规划编制单位乙级资质认定告知承诺书。（附件2）</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3.营业执照正、副本，或事业单位法人证书等法人资格证明材料。隶属于高等学校的城乡规划编制单位应提供高校人事部门出具的隶属关系证明。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4.法定代表人和主要技术负责人的身份证、任职文件、学历学位证书、职称证书、工作简历等。</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5.专业技术人员的身份证明、劳动合同、注册规划师执业资格证明、职称证书、学历证书、自申报前连续3个月的社会保险缴纳证明等证明材料。（专业技术人员职称评审单位与当前供职单位所在城市不一致的需提供原单位离职证明和职称评定表；离职证明应含原单位联系人和固定电话，并加盖原单位公章；70周岁以下的退休人员应提供退休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技术设备和工作场所等证明材料。包括：（1）房产证明或租赁合同文件等办公场所证明；（2）主要设备发票复印件等技术设备；单位有关技术、质量、财务管理制度等（对因企业承诺可以减省的审批材料，不再要求企业提供）。（3）其他需要出具的证明或者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7.新申请乙级资质的单位需提供主要技术人员业绩材料，具备以下业绩中的一项即可：</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t>（1）作为项目负责人完成市级国土空间总体规划1项；或作为主要工作人员（排名前3位）参与完成市级国土空间总体规划2项。</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8" w:firstLine="648" w:firstLineChars="200"/>
        <w:jc w:val="both"/>
        <w:textAlignment w:val="baseline"/>
        <w:rPr>
          <w:rFonts w:hint="eastAsia"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t>（2）作为项目负责人完成县（市、区）级国土空间总体规划2项；或作为主要工作人员（排名前3位）完成县（市、区）级国土空间总体规划4项。</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snapToGrid w:val="0"/>
          <w:color w:val="auto"/>
          <w:spacing w:val="4"/>
          <w:kern w:val="0"/>
          <w:sz w:val="32"/>
          <w:szCs w:val="32"/>
          <w:lang w:val="en-US" w:eastAsia="zh-CN"/>
        </w:rPr>
      </w:pPr>
      <w:r>
        <w:rPr>
          <w:rFonts w:hint="eastAsia" w:ascii="仿宋_GB2312" w:hAnsi="仿宋_GB2312" w:eastAsia="仿宋_GB2312" w:cs="仿宋_GB2312"/>
          <w:color w:val="auto"/>
          <w:spacing w:val="4"/>
          <w:sz w:val="32"/>
          <w:szCs w:val="32"/>
          <w:lang w:val="en-US" w:eastAsia="zh-CN"/>
        </w:rPr>
        <w:t>（3）作为项目负责人完成乡镇国土空间总体规划、详细规划或详细规划单元划分、单独编制的“多规合一”村庄规划、建设项目规划选址和用地预审阶段相关论证报告、城镇开发边界局部优化方案等空间类规划项目不少于8个。</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ascii="楷体_GB2312" w:hAnsi="宋体" w:eastAsia="楷体_GB2312" w:cs="楷体_GB2312"/>
          <w:snapToGrid w:val="0"/>
          <w:color w:val="000000"/>
          <w:kern w:val="0"/>
          <w:sz w:val="32"/>
          <w:szCs w:val="32"/>
          <w:lang w:val="en-US" w:eastAsia="zh-CN" w:bidi="ar"/>
        </w:rPr>
        <w:t>（</w:t>
      </w:r>
      <w:r>
        <w:rPr>
          <w:rFonts w:hint="eastAsia" w:ascii="楷体_GB2312" w:hAnsi="宋体" w:eastAsia="楷体_GB2312" w:cs="楷体_GB2312"/>
          <w:snapToGrid w:val="0"/>
          <w:color w:val="000000"/>
          <w:kern w:val="0"/>
          <w:sz w:val="32"/>
          <w:szCs w:val="32"/>
          <w:lang w:val="en-US" w:eastAsia="zh-CN" w:bidi="ar"/>
        </w:rPr>
        <w:t>二</w:t>
      </w:r>
      <w:r>
        <w:rPr>
          <w:rFonts w:ascii="楷体_GB2312" w:hAnsi="宋体" w:eastAsia="楷体_GB2312" w:cs="楷体_GB2312"/>
          <w:snapToGrid w:val="0"/>
          <w:color w:val="000000"/>
          <w:kern w:val="0"/>
          <w:sz w:val="32"/>
          <w:szCs w:val="32"/>
          <w:lang w:val="en-US" w:eastAsia="zh-CN" w:bidi="ar"/>
        </w:rPr>
        <w:t>）</w:t>
      </w:r>
      <w:r>
        <w:rPr>
          <w:rFonts w:hint="eastAsia" w:ascii="楷体_GB2312" w:hAnsi="宋体" w:eastAsia="楷体_GB2312" w:cs="楷体_GB2312"/>
          <w:snapToGrid w:val="0"/>
          <w:color w:val="000000"/>
          <w:kern w:val="0"/>
          <w:sz w:val="32"/>
          <w:szCs w:val="32"/>
          <w:lang w:val="en-US" w:eastAsia="zh-CN" w:bidi="ar"/>
        </w:rPr>
        <w:t>申请</w:t>
      </w:r>
      <w:r>
        <w:rPr>
          <w:rFonts w:ascii="楷体_GB2312" w:hAnsi="宋体" w:eastAsia="楷体_GB2312" w:cs="楷体_GB2312"/>
          <w:snapToGrid w:val="0"/>
          <w:color w:val="000000"/>
          <w:kern w:val="0"/>
          <w:sz w:val="32"/>
          <w:szCs w:val="32"/>
          <w:lang w:val="en-US" w:eastAsia="zh-CN" w:bidi="ar"/>
        </w:rPr>
        <w:t>乙级资质</w:t>
      </w:r>
      <w:r>
        <w:rPr>
          <w:rFonts w:hint="eastAsia" w:ascii="楷体_GB2312" w:hAnsi="宋体" w:eastAsia="楷体_GB2312" w:cs="楷体_GB2312"/>
          <w:snapToGrid w:val="0"/>
          <w:color w:val="000000"/>
          <w:kern w:val="0"/>
          <w:sz w:val="32"/>
          <w:szCs w:val="32"/>
          <w:lang w:val="en-US" w:eastAsia="zh-CN" w:bidi="ar"/>
        </w:rPr>
        <w:t>延续的</w:t>
      </w:r>
      <w:r>
        <w:rPr>
          <w:rFonts w:ascii="楷体_GB2312" w:hAnsi="宋体" w:eastAsia="楷体_GB2312" w:cs="楷体_GB2312"/>
          <w:snapToGrid w:val="0"/>
          <w:color w:val="000000"/>
          <w:kern w:val="0"/>
          <w:sz w:val="32"/>
          <w:szCs w:val="32"/>
          <w:lang w:val="en-US" w:eastAsia="zh-CN" w:bidi="ar"/>
        </w:rPr>
        <w:t>单位提供如下材料：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1.城乡规划编制单位乙级资质申请表。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2.城乡规划编制单位乙级资质认定告知承诺书（附件2）。</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 w:rightChars="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3.营业执照正、副本，或事业单位法人证书等法人资格证明材料。隶属于高等学校的城乡规划编制单位应提供高校人事部门出具的隶属关系证明。</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4.法定代表人和主要技术负责人的身份证、任职文件、学历学位证书、职称证书、工作简历等。</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5.专业技术人员的身份证明、劳动合同、注册规划师执业资格证明、职称证书、学历证书、自申报前连续3个月的社会保险缴纳证明等证明材料（专业技术人员职称评审单位与当前供职单位所在城市不一致的需提供原单位离职证明和职称评定表；离职证明应含原单位联系人和固定电话，并加盖原单位公章；</w:t>
      </w:r>
      <w:r>
        <w:rPr>
          <w:rFonts w:hint="eastAsia" w:ascii="仿宋_GB2312" w:hAnsi="仿宋_GB2312" w:eastAsia="仿宋_GB2312" w:cs="仿宋_GB2312"/>
          <w:spacing w:val="4"/>
          <w:sz w:val="32"/>
          <w:szCs w:val="32"/>
        </w:rPr>
        <w:t>70周岁以下的</w:t>
      </w:r>
      <w:r>
        <w:rPr>
          <w:rFonts w:hint="eastAsia" w:ascii="仿宋_GB2312" w:hAnsi="仿宋_GB2312" w:eastAsia="仿宋_GB2312" w:cs="仿宋_GB2312"/>
          <w:spacing w:val="4"/>
          <w:sz w:val="32"/>
          <w:szCs w:val="32"/>
          <w:lang w:val="en-US" w:eastAsia="zh-CN"/>
        </w:rPr>
        <w:t>退休人员应提供退休证明）。</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spacing w:val="4"/>
          <w:sz w:val="32"/>
          <w:szCs w:val="32"/>
          <w:lang w:val="en-US" w:eastAsia="zh-CN"/>
        </w:rPr>
        <w:t>6.技术设备和工作场所等证明材料。包括：（1）房产证明或租赁合同文件等办公场所证明；（2）主要设备发票复印件等技术设备；单位有关技术、质量、财务管理制度等（对因企业承</w:t>
      </w:r>
      <w:r>
        <w:rPr>
          <w:rFonts w:hint="eastAsia" w:ascii="仿宋_GB2312" w:hAnsi="仿宋_GB2312" w:eastAsia="仿宋_GB2312" w:cs="仿宋_GB2312"/>
          <w:color w:val="auto"/>
          <w:spacing w:val="4"/>
          <w:sz w:val="32"/>
          <w:szCs w:val="32"/>
          <w:lang w:val="en-US" w:eastAsia="zh-CN"/>
        </w:rPr>
        <w:t>诺可以减省的审批材料，不再要求企业提供）。（3）其他需要出具的证明或者资料。</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color w:val="auto"/>
          <w:spacing w:val="4"/>
          <w:sz w:val="32"/>
          <w:szCs w:val="32"/>
          <w:lang w:val="en-US" w:eastAsia="zh-CN"/>
        </w:rPr>
        <w:t>7.申请乙级资质延续的单位需牵头或独立承担以下业绩材料，具备以下业绩中的一项即可：</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color w:val="auto"/>
          <w:spacing w:val="4"/>
          <w:sz w:val="32"/>
          <w:szCs w:val="32"/>
          <w:lang w:val="en-US" w:eastAsia="zh-CN"/>
        </w:rPr>
        <w:t>（1）负责或参与完成市级国土空间总体规划1项；</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color w:val="auto"/>
          <w:spacing w:val="4"/>
          <w:sz w:val="32"/>
          <w:szCs w:val="32"/>
          <w:lang w:val="en-US" w:eastAsia="zh-CN"/>
        </w:rPr>
        <w:t>（2）负责或参与完成县级国土空间总体规划2项；</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color w:val="auto"/>
          <w:spacing w:val="4"/>
          <w:sz w:val="32"/>
          <w:szCs w:val="32"/>
          <w:lang w:val="en-US" w:eastAsia="zh-CN"/>
        </w:rPr>
        <w:t>（3）独立完成乡镇国土空间总体规划4项；</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color w:val="auto"/>
          <w:spacing w:val="4"/>
          <w:sz w:val="32"/>
          <w:szCs w:val="32"/>
          <w:lang w:val="en-US" w:eastAsia="zh-CN"/>
        </w:rPr>
        <w:t>（4）独立完成专项规划、详细规划、城市设计、单独编制的“多规合一”村庄规划、建设项目规划选址和用地预审阶段相关论证报告、城镇开发边界局部优化方案等空间类规划项目共计8项以上。</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ascii="楷体_GB2312" w:hAnsi="宋体" w:eastAsia="楷体_GB2312" w:cs="楷体_GB2312"/>
          <w:snapToGrid w:val="0"/>
          <w:color w:val="000000"/>
          <w:kern w:val="0"/>
          <w:sz w:val="32"/>
          <w:szCs w:val="32"/>
          <w:lang w:val="en-US" w:eastAsia="zh-CN" w:bidi="ar"/>
        </w:rPr>
      </w:pPr>
      <w:r>
        <w:rPr>
          <w:rFonts w:ascii="楷体_GB2312" w:hAnsi="宋体" w:eastAsia="楷体_GB2312" w:cs="楷体_GB2312"/>
          <w:snapToGrid w:val="0"/>
          <w:color w:val="000000"/>
          <w:kern w:val="0"/>
          <w:sz w:val="32"/>
          <w:szCs w:val="32"/>
          <w:lang w:val="en-US" w:eastAsia="zh-CN" w:bidi="ar"/>
        </w:rPr>
        <w:t>（</w:t>
      </w:r>
      <w:r>
        <w:rPr>
          <w:rFonts w:hint="eastAsia" w:ascii="楷体_GB2312" w:hAnsi="宋体" w:eastAsia="楷体_GB2312" w:cs="楷体_GB2312"/>
          <w:snapToGrid w:val="0"/>
          <w:color w:val="000000"/>
          <w:kern w:val="0"/>
          <w:sz w:val="32"/>
          <w:szCs w:val="32"/>
          <w:lang w:val="en-US" w:eastAsia="zh-CN" w:bidi="ar"/>
        </w:rPr>
        <w:t>三</w:t>
      </w:r>
      <w:r>
        <w:rPr>
          <w:rFonts w:ascii="楷体_GB2312" w:hAnsi="宋体" w:eastAsia="楷体_GB2312" w:cs="楷体_GB2312"/>
          <w:snapToGrid w:val="0"/>
          <w:color w:val="000000"/>
          <w:kern w:val="0"/>
          <w:sz w:val="32"/>
          <w:szCs w:val="32"/>
          <w:lang w:val="en-US" w:eastAsia="zh-CN" w:bidi="ar"/>
        </w:rPr>
        <w:t>）</w:t>
      </w:r>
      <w:r>
        <w:rPr>
          <w:rFonts w:hint="eastAsia" w:ascii="楷体_GB2312" w:hAnsi="宋体" w:eastAsia="楷体_GB2312" w:cs="楷体_GB2312"/>
          <w:snapToGrid w:val="0"/>
          <w:color w:val="000000"/>
          <w:kern w:val="0"/>
          <w:sz w:val="32"/>
          <w:szCs w:val="32"/>
          <w:lang w:val="en-US" w:eastAsia="zh-CN" w:bidi="ar"/>
        </w:rPr>
        <w:t>申请</w:t>
      </w:r>
      <w:r>
        <w:rPr>
          <w:rFonts w:ascii="楷体_GB2312" w:hAnsi="宋体" w:eastAsia="楷体_GB2312" w:cs="楷体_GB2312"/>
          <w:snapToGrid w:val="0"/>
          <w:color w:val="000000"/>
          <w:kern w:val="0"/>
          <w:sz w:val="32"/>
          <w:szCs w:val="32"/>
          <w:lang w:val="en-US" w:eastAsia="zh-CN" w:bidi="ar"/>
        </w:rPr>
        <w:t>乙级资质</w:t>
      </w:r>
      <w:r>
        <w:rPr>
          <w:rFonts w:hint="eastAsia" w:ascii="楷体_GB2312" w:hAnsi="宋体" w:eastAsia="楷体_GB2312" w:cs="楷体_GB2312"/>
          <w:snapToGrid w:val="0"/>
          <w:color w:val="000000"/>
          <w:kern w:val="0"/>
          <w:sz w:val="32"/>
          <w:szCs w:val="32"/>
          <w:lang w:val="en-US" w:eastAsia="zh-CN" w:bidi="ar"/>
        </w:rPr>
        <w:t>变更的</w:t>
      </w:r>
      <w:r>
        <w:rPr>
          <w:rFonts w:ascii="楷体_GB2312" w:hAnsi="宋体" w:eastAsia="楷体_GB2312" w:cs="楷体_GB2312"/>
          <w:snapToGrid w:val="0"/>
          <w:color w:val="000000"/>
          <w:kern w:val="0"/>
          <w:sz w:val="32"/>
          <w:szCs w:val="32"/>
          <w:lang w:val="en-US" w:eastAsia="zh-CN" w:bidi="ar"/>
        </w:rPr>
        <w:t>单位提供如下材料：</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（1）资质证书变更申请（附件3）。</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（2）变更后的营业执照或者事业单位法人证书。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（3）其他与资质变更事项有关的证明材料。如：市场监督管理部门出具的变更通知书或变更通知单。</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宋体" w:eastAsia="楷体_GB2312" w:cs="楷体_GB2312"/>
          <w:snapToGrid w:val="0"/>
          <w:color w:val="000000"/>
          <w:kern w:val="0"/>
          <w:sz w:val="32"/>
          <w:szCs w:val="32"/>
          <w:lang w:val="en-US" w:eastAsia="zh-CN" w:bidi="ar"/>
        </w:rPr>
      </w:pPr>
      <w:r>
        <w:rPr>
          <w:rFonts w:hint="eastAsia" w:ascii="楷体_GB2312" w:hAnsi="宋体" w:eastAsia="楷体_GB2312" w:cs="楷体_GB2312"/>
          <w:snapToGrid w:val="0"/>
          <w:color w:val="000000"/>
          <w:kern w:val="0"/>
          <w:sz w:val="32"/>
          <w:szCs w:val="32"/>
          <w:lang w:val="en-US" w:eastAsia="zh-CN" w:bidi="ar"/>
        </w:rPr>
        <w:t>（四）申请乙级资质注销的单位提供如下材料：</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（1）资质证书注销申请（附件4）。</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（2）已核发的纸质资质证书。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七、办理流程</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楷体_GB2312" w:hAnsi="宋体" w:eastAsia="楷体_GB2312" w:cs="楷体_GB2312"/>
          <w:snapToGrid w:val="0"/>
          <w:color w:val="000000"/>
          <w:kern w:val="0"/>
          <w:sz w:val="32"/>
          <w:szCs w:val="32"/>
          <w:lang w:val="en-US" w:eastAsia="zh-CN" w:bidi="ar"/>
        </w:rPr>
      </w:pPr>
      <w:r>
        <w:rPr>
          <w:rFonts w:hint="eastAsia" w:ascii="楷体_GB2312" w:hAnsi="宋体" w:eastAsia="楷体_GB2312" w:cs="楷体_GB2312"/>
          <w:snapToGrid w:val="0"/>
          <w:color w:val="000000"/>
          <w:kern w:val="0"/>
          <w:sz w:val="32"/>
          <w:szCs w:val="32"/>
          <w:lang w:val="en-US" w:eastAsia="zh-CN" w:bidi="ar"/>
        </w:rPr>
        <w:t>（一）新申请或延续</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9" w:firstLineChars="200"/>
        <w:jc w:val="both"/>
        <w:textAlignment w:val="baseline"/>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1.网络提交</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通过全国国土空间规划行业管理信息系统（https://ghbzdw.mnr.gov.cn）提交申请材料，不再提交纸质材料。（具体操作流程请在全国国土空间规划行业管理信息系统首页下载操作说明）</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9" w:firstLineChars="200"/>
        <w:jc w:val="both"/>
        <w:textAlignment w:val="baseline"/>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2.证书送达</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申请人可直接通过全国国土空间规划行业管理信息系统下载《城乡规划编制资质证书》电子证书。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楷体_GB2312" w:hAnsi="宋体" w:eastAsia="楷体_GB2312" w:cs="楷体_GB2312"/>
          <w:snapToGrid w:val="0"/>
          <w:color w:val="000000"/>
          <w:kern w:val="0"/>
          <w:sz w:val="32"/>
          <w:szCs w:val="32"/>
          <w:lang w:val="en-US" w:eastAsia="zh-CN" w:bidi="ar"/>
        </w:rPr>
      </w:pPr>
      <w:r>
        <w:rPr>
          <w:rFonts w:hint="eastAsia" w:ascii="楷体_GB2312" w:hAnsi="宋体" w:eastAsia="楷体_GB2312" w:cs="楷体_GB2312"/>
          <w:snapToGrid w:val="0"/>
          <w:color w:val="000000"/>
          <w:kern w:val="0"/>
          <w:sz w:val="32"/>
          <w:szCs w:val="32"/>
          <w:lang w:val="en-US" w:eastAsia="zh-CN" w:bidi="ar"/>
        </w:rPr>
        <w:t>（二）变更办理流程</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9" w:firstLineChars="200"/>
        <w:jc w:val="both"/>
        <w:textAlignment w:val="baseline"/>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1.申请</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申请人在全国国土空间规划行业管理信息系统（https://ghbzdw.mnr.gov.cn）提交变更申请及申请材料。</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9" w:firstLineChars="200"/>
        <w:jc w:val="both"/>
        <w:textAlignment w:val="baseline"/>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2.受理</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color w:val="auto"/>
          <w:spacing w:val="4"/>
          <w:sz w:val="32"/>
          <w:szCs w:val="32"/>
          <w:shd w:val="clear" w:color="auto" w:fill="auto"/>
          <w:lang w:val="en-US" w:eastAsia="zh-CN"/>
        </w:rPr>
      </w:pPr>
      <w:r>
        <w:rPr>
          <w:rFonts w:hint="eastAsia" w:ascii="仿宋_GB2312" w:hAnsi="仿宋_GB2312" w:eastAsia="仿宋_GB2312" w:cs="仿宋_GB2312"/>
          <w:color w:val="auto"/>
          <w:spacing w:val="4"/>
          <w:sz w:val="32"/>
          <w:szCs w:val="32"/>
          <w:shd w:val="clear" w:color="auto" w:fill="auto"/>
          <w:lang w:val="en-US" w:eastAsia="zh-CN"/>
        </w:rPr>
        <w:t>经办人通过网络初审，初审合格后由经办人通过网站打印变更申请表。</w:t>
      </w:r>
    </w:p>
    <w:p>
      <w:pPr>
        <w:keepNext w:val="0"/>
        <w:keepLines w:val="0"/>
        <w:pageBreakBefore w:val="0"/>
        <w:numPr>
          <w:ilvl w:val="0"/>
          <w:numId w:val="0"/>
        </w:numPr>
        <w:wordWrap/>
        <w:overflowPunct/>
        <w:topLinePunct w:val="0"/>
        <w:bidi w:val="0"/>
        <w:spacing w:line="560" w:lineRule="exact"/>
        <w:ind w:right="8" w:rightChars="0" w:firstLine="659" w:firstLineChars="200"/>
        <w:jc w:val="both"/>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3.办结</w:t>
      </w:r>
    </w:p>
    <w:p>
      <w:pPr>
        <w:keepNext w:val="0"/>
        <w:keepLines w:val="0"/>
        <w:pageBreakBefore w:val="0"/>
        <w:numPr>
          <w:ilvl w:val="0"/>
          <w:numId w:val="0"/>
        </w:numPr>
        <w:wordWrap/>
        <w:overflowPunct/>
        <w:topLinePunct w:val="0"/>
        <w:bidi w:val="0"/>
        <w:spacing w:line="560" w:lineRule="exact"/>
        <w:ind w:right="8" w:rightChars="0" w:firstLine="656" w:firstLineChars="200"/>
        <w:jc w:val="both"/>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涉及变更社会信用代码、单位名称的，企业在收到审查通过的消息后需携带或邮寄原资质证书至省自然资源厅，</w:t>
      </w:r>
      <w:r>
        <w:rPr>
          <w:rFonts w:hint="eastAsia" w:ascii="仿宋_GB2312" w:hAnsi="仿宋_GB2312" w:eastAsia="仿宋_GB2312" w:cs="仿宋_GB2312"/>
          <w:spacing w:val="4"/>
          <w:sz w:val="32"/>
          <w:szCs w:val="32"/>
          <w:highlight w:val="none"/>
          <w:lang w:val="en-US" w:eastAsia="zh-CN"/>
        </w:rPr>
        <w:t>待</w:t>
      </w:r>
      <w:r>
        <w:rPr>
          <w:rFonts w:hint="eastAsia" w:ascii="仿宋_GB2312" w:hAnsi="仿宋_GB2312" w:eastAsia="仿宋_GB2312" w:cs="仿宋_GB2312"/>
          <w:spacing w:val="4"/>
          <w:sz w:val="32"/>
          <w:szCs w:val="32"/>
          <w:lang w:val="en-US" w:eastAsia="zh-CN"/>
        </w:rPr>
        <w:t>原证书收到后核发变更后资质证书。其他信息变更的，收到审查通过消息后直接办结。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八、监督举措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（一）省自然资源厅作出资质认定决定后</w:t>
      </w:r>
      <w:r>
        <w:rPr>
          <w:rFonts w:hint="eastAsia" w:ascii="仿宋_GB2312" w:hAnsi="仿宋_GB2312" w:eastAsia="仿宋_GB2312" w:cs="仿宋_GB2312"/>
          <w:spacing w:val="4"/>
          <w:sz w:val="32"/>
          <w:szCs w:val="32"/>
          <w:highlight w:val="none"/>
          <w:lang w:val="en-US" w:eastAsia="zh-CN"/>
        </w:rPr>
        <w:t>，</w:t>
      </w:r>
      <w:r>
        <w:rPr>
          <w:rFonts w:hint="eastAsia" w:ascii="仿宋_GB2312" w:hAnsi="仿宋_GB2312" w:eastAsia="仿宋_GB2312" w:cs="仿宋_GB2312"/>
          <w:spacing w:val="4"/>
          <w:sz w:val="32"/>
          <w:szCs w:val="32"/>
          <w:lang w:val="en-US" w:eastAsia="zh-CN"/>
        </w:rPr>
        <w:t>按照相关规定组织各市、县（区）自然资源主管部门对城乡规划编制单位承诺内容是否属实进行实地核查，并作出相应核查判定。发现虚假承诺或者承诺严重不实的依法查处。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（二）开展“双随机、一公开”监管，发现违法违规行为的依法查处并公开结果。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（三）加强信用监管，向社会公布审批认定情况。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（四）发挥行业协会自律作用。</w:t>
      </w:r>
    </w:p>
    <w:p>
      <w:pPr>
        <w:pStyle w:val="2"/>
        <w:keepNext w:val="0"/>
        <w:keepLines w:val="0"/>
        <w:pageBreakBefore w:val="0"/>
        <w:wordWrap/>
        <w:overflowPunct/>
        <w:topLinePunct w:val="0"/>
        <w:bidi w:val="0"/>
        <w:spacing w:line="560" w:lineRule="exact"/>
        <w:rPr>
          <w:rFonts w:hint="default"/>
          <w:lang w:val="en-US" w:eastAsia="zh-CN"/>
        </w:rPr>
      </w:pPr>
    </w:p>
    <w:p>
      <w:pPr>
        <w:keepNext w:val="0"/>
        <w:keepLines w:val="0"/>
        <w:pageBreakBefore w:val="0"/>
        <w:wordWrap/>
        <w:overflowPunct/>
        <w:topLinePunct w:val="0"/>
        <w:bidi w:val="0"/>
        <w:spacing w:line="560" w:lineRule="exact"/>
        <w:rPr>
          <w:rFonts w:hint="eastAsia" w:ascii="黑体" w:hAnsi="黑体" w:eastAsia="黑体" w:cs="黑体"/>
          <w:snapToGrid w:val="0"/>
          <w:color w:val="000000"/>
          <w:spacing w:val="4"/>
          <w:kern w:val="0"/>
          <w:sz w:val="31"/>
          <w:szCs w:val="31"/>
          <w:lang w:val="en-US" w:eastAsia="zh-CN"/>
        </w:rPr>
      </w:pPr>
    </w:p>
    <w:p>
      <w:pPr>
        <w:keepNext w:val="0"/>
        <w:keepLines w:val="0"/>
        <w:pageBreakBefore w:val="0"/>
        <w:wordWrap/>
        <w:overflowPunct/>
        <w:topLinePunct w:val="0"/>
        <w:bidi w:val="0"/>
        <w:spacing w:line="560" w:lineRule="exact"/>
        <w:rPr>
          <w:rFonts w:hint="eastAsia" w:ascii="黑体" w:hAnsi="黑体" w:eastAsia="黑体" w:cs="黑体"/>
          <w:snapToGrid w:val="0"/>
          <w:color w:val="000000"/>
          <w:spacing w:val="4"/>
          <w:kern w:val="0"/>
          <w:sz w:val="31"/>
          <w:szCs w:val="31"/>
          <w:lang w:val="en-US" w:eastAsia="zh-CN"/>
        </w:rPr>
      </w:pPr>
      <w:r>
        <w:rPr>
          <w:rFonts w:hint="eastAsia" w:ascii="黑体" w:hAnsi="黑体" w:eastAsia="黑体" w:cs="黑体"/>
          <w:snapToGrid w:val="0"/>
          <w:color w:val="000000"/>
          <w:spacing w:val="4"/>
          <w:kern w:val="0"/>
          <w:sz w:val="31"/>
          <w:szCs w:val="31"/>
          <w:lang w:val="en-US" w:eastAsia="zh-CN"/>
        </w:rPr>
        <w:br w:type="page"/>
      </w:r>
    </w:p>
    <w:p>
      <w:pPr>
        <w:rPr>
          <w:rFonts w:hint="eastAsia" w:ascii="黑体" w:hAnsi="黑体" w:eastAsia="黑体" w:cs="黑体"/>
          <w:snapToGrid w:val="0"/>
          <w:color w:val="000000"/>
          <w:spacing w:val="4"/>
          <w:kern w:val="0"/>
          <w:sz w:val="31"/>
          <w:szCs w:val="31"/>
          <w:lang w:val="en-US" w:eastAsia="zh-CN"/>
        </w:rPr>
      </w:pPr>
      <w:r>
        <w:rPr>
          <w:rFonts w:hint="eastAsia" w:ascii="黑体" w:hAnsi="黑体" w:eastAsia="黑体" w:cs="黑体"/>
          <w:snapToGrid w:val="0"/>
          <w:color w:val="000000"/>
          <w:spacing w:val="4"/>
          <w:kern w:val="0"/>
          <w:sz w:val="31"/>
          <w:szCs w:val="31"/>
          <w:lang w:val="en-US" w:eastAsia="zh-CN"/>
        </w:rPr>
        <w:t>附件2</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江西省城乡规划（国土空间规划）编制单位</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宋体" w:hAnsi="宋体" w:eastAsia="方正仿宋_GBK" w:cs="方正仿宋_GBK"/>
          <w:sz w:val="32"/>
          <w:szCs w:val="32"/>
          <w:lang w:val="en-US" w:eastAsia="zh-CN"/>
        </w:rPr>
      </w:pPr>
      <w:r>
        <w:rPr>
          <w:rFonts w:hint="eastAsia" w:ascii="方正小标宋简体" w:hAnsi="方正小标宋简体" w:eastAsia="方正小标宋简体" w:cs="方正小标宋简体"/>
          <w:snapToGrid/>
          <w:color w:val="000000"/>
          <w:kern w:val="0"/>
          <w:sz w:val="44"/>
          <w:szCs w:val="44"/>
          <w:lang w:val="en-US" w:eastAsia="zh-CN" w:bidi="ar"/>
        </w:rPr>
        <w:t>资质认定告知承诺书</w:t>
      </w:r>
      <w:r>
        <w:rPr>
          <w:rFonts w:hint="eastAsia" w:ascii="宋体" w:hAnsi="宋体" w:eastAsia="方正仿宋_GBK" w:cs="方正仿宋_GBK"/>
          <w:sz w:val="32"/>
          <w:szCs w:val="32"/>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微软雅黑" w:eastAsia="仿宋_GB2312" w:cs="仿宋_GB2312"/>
          <w:i w:val="0"/>
          <w:caps w:val="0"/>
          <w:color w:val="333333"/>
          <w:spacing w:val="0"/>
          <w:sz w:val="31"/>
          <w:szCs w:val="31"/>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rPr>
        <w:t>申请人名称（单位）：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rPr>
        <w:t>统一社会信用代码：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rPr>
        <w:t>法定代表人姓名：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333333"/>
          <w:spacing w:val="0"/>
          <w:sz w:val="32"/>
          <w:szCs w:val="32"/>
        </w:rPr>
        <w:t>申请审批的城乡规划编制单位资质认定事项</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新申请、延续、涉及名称地址法人的变更、注销</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作出下列承诺</w:t>
      </w:r>
      <w:r>
        <w:rPr>
          <w:rFonts w:hint="eastAsia" w:ascii="仿宋_GB2312" w:hAnsi="仿宋_GB2312" w:eastAsia="仿宋_GB2312" w:cs="仿宋_GB2312"/>
          <w:i w:val="0"/>
          <w:caps w:val="0"/>
          <w:color w:val="333333"/>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一</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所填写的相关信息真实、准确</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所提供的申请材料和内容真实、合法、有效</w:t>
      </w:r>
      <w:r>
        <w:rPr>
          <w:rFonts w:hint="eastAsia" w:ascii="仿宋_GB2312" w:hAnsi="仿宋_GB2312" w:eastAsia="仿宋_GB2312" w:cs="仿宋_GB2312"/>
          <w:i w:val="0"/>
          <w:caps w:val="0"/>
          <w:color w:val="333333"/>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二</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行政审批机关已经告知相关规定和法律责任</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申请人已经知悉告知的全部内容</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愿意承担不实承诺的法律责任</w:t>
      </w:r>
      <w:r>
        <w:rPr>
          <w:rFonts w:hint="eastAsia" w:ascii="仿宋_GB2312" w:hAnsi="仿宋_GB2312" w:eastAsia="仿宋_GB2312" w:cs="仿宋_GB2312"/>
          <w:i w:val="0"/>
          <w:caps w:val="0"/>
          <w:color w:val="333333"/>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三</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具备符合资质认定部门告知的条件和技术能力要</w:t>
      </w:r>
      <w:r>
        <w:rPr>
          <w:rFonts w:hint="eastAsia" w:ascii="仿宋_GB2312" w:hAnsi="仿宋_GB2312" w:eastAsia="仿宋_GB2312" w:cs="仿宋_GB2312"/>
          <w:i w:val="0"/>
          <w:caps w:val="0"/>
          <w:color w:val="000000"/>
          <w:spacing w:val="0"/>
          <w:sz w:val="32"/>
          <w:szCs w:val="32"/>
        </w:rPr>
        <w:t>求（主要设备发票复印件等技术设备；单位有关</w:t>
      </w:r>
      <w:r>
        <w:rPr>
          <w:rFonts w:hint="eastAsia" w:ascii="仿宋_GB2312" w:hAnsi="仿宋_GB2312" w:eastAsia="仿宋_GB2312" w:cs="仿宋_GB2312"/>
          <w:i w:val="0"/>
          <w:caps w:val="0"/>
          <w:color w:val="333333"/>
          <w:spacing w:val="0"/>
          <w:sz w:val="32"/>
          <w:szCs w:val="32"/>
        </w:rPr>
        <w:t>技术、质量、财务管理制度</w:t>
      </w:r>
      <w:r>
        <w:rPr>
          <w:rFonts w:hint="eastAsia" w:ascii="仿宋_GB2312" w:hAnsi="仿宋_GB2312" w:eastAsia="仿宋_GB2312" w:cs="仿宋_GB2312"/>
          <w:i w:val="0"/>
          <w:caps w:val="0"/>
          <w:color w:val="000000"/>
          <w:spacing w:val="0"/>
          <w:sz w:val="32"/>
          <w:szCs w:val="32"/>
        </w:rPr>
        <w:t>等）</w:t>
      </w:r>
      <w:r>
        <w:rPr>
          <w:rFonts w:hint="eastAsia" w:ascii="仿宋_GB2312" w:hAnsi="仿宋_GB2312" w:eastAsia="仿宋_GB2312" w:cs="仿宋_GB2312"/>
          <w:i w:val="0"/>
          <w:caps w:val="0"/>
          <w:color w:val="333333"/>
          <w:spacing w:val="0"/>
          <w:sz w:val="32"/>
          <w:szCs w:val="32"/>
        </w:rPr>
        <w:t>，并接受后续监督检查</w:t>
      </w:r>
      <w:r>
        <w:rPr>
          <w:rFonts w:hint="eastAsia" w:ascii="仿宋_GB2312" w:hAnsi="仿宋_GB2312" w:eastAsia="仿宋_GB2312" w:cs="仿宋_GB2312"/>
          <w:i w:val="0"/>
          <w:caps w:val="0"/>
          <w:color w:val="333333"/>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四</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愿意承担虚假承诺所引发的相应法律责任</w:t>
      </w:r>
      <w:r>
        <w:rPr>
          <w:rFonts w:hint="eastAsia" w:ascii="仿宋_GB2312" w:hAnsi="仿宋_GB2312" w:eastAsia="仿宋_GB2312" w:cs="仿宋_GB2312"/>
          <w:i w:val="0"/>
          <w:caps w:val="0"/>
          <w:color w:val="333333"/>
          <w:spacing w:val="0"/>
          <w:sz w:val="32"/>
          <w:szCs w:val="32"/>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五</w:t>
      </w:r>
      <w:r>
        <w:rPr>
          <w:rFonts w:hint="eastAsia" w:ascii="仿宋_GB2312" w:hAnsi="仿宋_GB2312" w:eastAsia="仿宋_GB2312" w:cs="仿宋_GB2312"/>
          <w:i w:val="0"/>
          <w:caps w:val="0"/>
          <w:color w:val="333333"/>
          <w:spacing w:val="0"/>
          <w:sz w:val="32"/>
          <w:szCs w:val="32"/>
          <w:highlight w:val="none"/>
          <w:lang w:eastAsia="zh-CN"/>
        </w:rPr>
        <w:t>）</w:t>
      </w:r>
      <w:r>
        <w:rPr>
          <w:rFonts w:hint="eastAsia" w:ascii="仿宋_GB2312" w:hAnsi="仿宋_GB2312" w:eastAsia="仿宋_GB2312" w:cs="仿宋_GB2312"/>
          <w:i w:val="0"/>
          <w:caps w:val="0"/>
          <w:color w:val="333333"/>
          <w:spacing w:val="0"/>
          <w:sz w:val="32"/>
          <w:szCs w:val="32"/>
        </w:rPr>
        <w:t>上述承诺是申请人的真实意思表示。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hAnsi="仿宋_GB2312" w:eastAsia="仿宋_GB2312" w:cs="仿宋_GB2312"/>
          <w:i w:val="0"/>
          <w:caps w:val="0"/>
          <w:color w:val="333333"/>
          <w:spacing w:val="0"/>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法定代表人签字：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（申请单位盖章）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年</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 xml:space="preserve">  月  </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日</w:t>
      </w:r>
    </w:p>
    <w:p>
      <w:pPr>
        <w:rPr>
          <w:rFonts w:hint="eastAsia" w:ascii="黑体" w:hAnsi="黑体" w:eastAsia="黑体" w:cs="黑体"/>
          <w:snapToGrid w:val="0"/>
          <w:color w:val="000000"/>
          <w:spacing w:val="4"/>
          <w:kern w:val="0"/>
          <w:sz w:val="31"/>
          <w:szCs w:val="31"/>
          <w:lang w:val="en-US" w:eastAsia="zh-CN"/>
        </w:rPr>
      </w:pPr>
      <w:r>
        <w:rPr>
          <w:rFonts w:hint="eastAsia" w:ascii="仿宋_GB2312" w:hAnsi="仿宋_GB2312" w:eastAsia="仿宋_GB2312" w:cs="仿宋_GB2312"/>
          <w:i w:val="0"/>
          <w:caps w:val="0"/>
          <w:color w:val="333333"/>
          <w:spacing w:val="0"/>
          <w:sz w:val="32"/>
          <w:szCs w:val="32"/>
        </w:rPr>
        <w:br w:type="page"/>
      </w:r>
      <w:r>
        <w:rPr>
          <w:rFonts w:hint="eastAsia" w:ascii="黑体" w:hAnsi="黑体" w:eastAsia="黑体" w:cs="黑体"/>
          <w:snapToGrid w:val="0"/>
          <w:color w:val="000000"/>
          <w:spacing w:val="4"/>
          <w:kern w:val="0"/>
          <w:sz w:val="31"/>
          <w:szCs w:val="31"/>
          <w:lang w:val="en-US" w:eastAsia="zh-CN"/>
        </w:rPr>
        <w:t>附件3</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江西省规划编制单位资质证书变更申请表</w:t>
      </w:r>
    </w:p>
    <w:p>
      <w:pPr>
        <w:pStyle w:val="2"/>
        <w:rPr>
          <w:rFonts w:hint="eastAsia"/>
          <w:lang w:val="en-US" w:eastAsia="zh-CN"/>
        </w:rPr>
      </w:pPr>
    </w:p>
    <w:tbl>
      <w:tblPr>
        <w:tblStyle w:val="11"/>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58"/>
        <w:gridCol w:w="540"/>
        <w:gridCol w:w="899"/>
        <w:gridCol w:w="1080"/>
        <w:gridCol w:w="12"/>
        <w:gridCol w:w="1429"/>
        <w:gridCol w:w="362"/>
        <w:gridCol w:w="357"/>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gridSpan w:val="2"/>
            <w:noWrap w:val="0"/>
            <w:vAlign w:val="top"/>
          </w:tcPr>
          <w:p>
            <w:pPr>
              <w:spacing w:line="360" w:lineRule="auto"/>
              <w:rPr>
                <w:rFonts w:hint="eastAsia" w:ascii="宋体" w:hAnsi="宋体"/>
                <w:sz w:val="24"/>
              </w:rPr>
            </w:pPr>
            <w:r>
              <w:rPr>
                <w:rFonts w:hint="eastAsia" w:ascii="宋体" w:hAnsi="宋体"/>
                <w:sz w:val="24"/>
              </w:rPr>
              <w:t xml:space="preserve">申请单位 </w:t>
            </w:r>
          </w:p>
        </w:tc>
        <w:tc>
          <w:tcPr>
            <w:tcW w:w="2531" w:type="dxa"/>
            <w:gridSpan w:val="4"/>
            <w:noWrap w:val="0"/>
            <w:vAlign w:val="top"/>
          </w:tcPr>
          <w:p>
            <w:pPr>
              <w:spacing w:line="360" w:lineRule="auto"/>
              <w:rPr>
                <w:rFonts w:hint="eastAsia" w:ascii="宋体" w:hAnsi="宋体"/>
                <w:sz w:val="24"/>
              </w:rPr>
            </w:pPr>
          </w:p>
        </w:tc>
        <w:tc>
          <w:tcPr>
            <w:tcW w:w="2148" w:type="dxa"/>
            <w:gridSpan w:val="3"/>
            <w:noWrap w:val="0"/>
            <w:vAlign w:val="top"/>
          </w:tcPr>
          <w:p>
            <w:pPr>
              <w:spacing w:line="360" w:lineRule="auto"/>
              <w:rPr>
                <w:rFonts w:hint="eastAsia" w:ascii="宋体" w:hAnsi="宋体"/>
                <w:sz w:val="24"/>
              </w:rPr>
            </w:pPr>
            <w:r>
              <w:rPr>
                <w:rFonts w:hint="eastAsia" w:ascii="宋体" w:hAnsi="宋体"/>
                <w:sz w:val="24"/>
              </w:rPr>
              <w:t>社会统一信用代码</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gridSpan w:val="2"/>
            <w:noWrap w:val="0"/>
            <w:vAlign w:val="top"/>
          </w:tcPr>
          <w:p>
            <w:pPr>
              <w:spacing w:line="360" w:lineRule="auto"/>
              <w:rPr>
                <w:rFonts w:hint="eastAsia" w:ascii="宋体" w:hAnsi="宋体"/>
                <w:sz w:val="24"/>
              </w:rPr>
            </w:pPr>
            <w:r>
              <w:rPr>
                <w:rFonts w:hint="eastAsia" w:ascii="宋体" w:hAnsi="宋体"/>
                <w:sz w:val="24"/>
              </w:rPr>
              <w:t>法定代表人</w:t>
            </w:r>
          </w:p>
        </w:tc>
        <w:tc>
          <w:tcPr>
            <w:tcW w:w="2531" w:type="dxa"/>
            <w:gridSpan w:val="4"/>
            <w:noWrap w:val="0"/>
            <w:vAlign w:val="top"/>
          </w:tcPr>
          <w:p>
            <w:pPr>
              <w:spacing w:line="360" w:lineRule="auto"/>
              <w:rPr>
                <w:rFonts w:hint="eastAsia" w:ascii="宋体" w:hAnsi="宋体"/>
                <w:sz w:val="24"/>
              </w:rPr>
            </w:pPr>
          </w:p>
        </w:tc>
        <w:tc>
          <w:tcPr>
            <w:tcW w:w="2148" w:type="dxa"/>
            <w:gridSpan w:val="3"/>
            <w:noWrap w:val="0"/>
            <w:vAlign w:val="top"/>
          </w:tcPr>
          <w:p>
            <w:pPr>
              <w:spacing w:line="360" w:lineRule="auto"/>
              <w:rPr>
                <w:rFonts w:hint="eastAsia" w:ascii="宋体" w:hAnsi="宋体"/>
                <w:sz w:val="24"/>
              </w:rPr>
            </w:pPr>
            <w:r>
              <w:rPr>
                <w:rFonts w:hint="eastAsia" w:ascii="宋体" w:hAnsi="宋体"/>
                <w:sz w:val="24"/>
              </w:rPr>
              <w:t>身份证号码</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26" w:type="dxa"/>
            <w:gridSpan w:val="2"/>
            <w:noWrap w:val="0"/>
            <w:vAlign w:val="top"/>
          </w:tcPr>
          <w:p>
            <w:pPr>
              <w:spacing w:line="360" w:lineRule="auto"/>
              <w:rPr>
                <w:rFonts w:hint="eastAsia" w:ascii="宋体" w:hAnsi="宋体"/>
                <w:sz w:val="24"/>
              </w:rPr>
            </w:pPr>
            <w:r>
              <w:rPr>
                <w:rFonts w:hint="eastAsia" w:ascii="宋体" w:hAnsi="宋体"/>
                <w:sz w:val="24"/>
              </w:rPr>
              <w:t>单位注册地址</w:t>
            </w:r>
          </w:p>
        </w:tc>
        <w:tc>
          <w:tcPr>
            <w:tcW w:w="2531" w:type="dxa"/>
            <w:gridSpan w:val="4"/>
            <w:noWrap w:val="0"/>
            <w:vAlign w:val="top"/>
          </w:tcPr>
          <w:p>
            <w:pPr>
              <w:spacing w:line="360" w:lineRule="auto"/>
              <w:rPr>
                <w:rFonts w:hint="eastAsia" w:ascii="宋体" w:hAnsi="宋体"/>
                <w:sz w:val="24"/>
              </w:rPr>
            </w:pPr>
          </w:p>
        </w:tc>
        <w:tc>
          <w:tcPr>
            <w:tcW w:w="2148" w:type="dxa"/>
            <w:gridSpan w:val="3"/>
            <w:noWrap w:val="0"/>
            <w:vAlign w:val="top"/>
          </w:tcPr>
          <w:p>
            <w:pPr>
              <w:spacing w:line="360" w:lineRule="auto"/>
              <w:rPr>
                <w:rFonts w:hint="eastAsia" w:ascii="宋体" w:hAnsi="宋体"/>
                <w:sz w:val="24"/>
              </w:rPr>
            </w:pPr>
            <w:r>
              <w:rPr>
                <w:rFonts w:hint="eastAsia" w:ascii="宋体" w:hAnsi="宋体"/>
                <w:sz w:val="24"/>
              </w:rPr>
              <w:t>单位办公地址</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726" w:type="dxa"/>
            <w:gridSpan w:val="2"/>
            <w:noWrap w:val="0"/>
            <w:vAlign w:val="top"/>
          </w:tcPr>
          <w:p>
            <w:pPr>
              <w:spacing w:line="360" w:lineRule="auto"/>
              <w:rPr>
                <w:rFonts w:hint="eastAsia" w:ascii="宋体" w:hAnsi="宋体"/>
                <w:sz w:val="24"/>
              </w:rPr>
            </w:pPr>
            <w:r>
              <w:rPr>
                <w:rFonts w:hint="eastAsia" w:ascii="宋体" w:hAnsi="宋体"/>
                <w:sz w:val="24"/>
              </w:rPr>
              <w:t>单位联系电话</w:t>
            </w:r>
          </w:p>
        </w:tc>
        <w:tc>
          <w:tcPr>
            <w:tcW w:w="2531" w:type="dxa"/>
            <w:gridSpan w:val="4"/>
            <w:noWrap w:val="0"/>
            <w:vAlign w:val="top"/>
          </w:tcPr>
          <w:p>
            <w:pPr>
              <w:spacing w:line="360" w:lineRule="auto"/>
              <w:rPr>
                <w:rFonts w:hint="eastAsia" w:ascii="宋体" w:hAnsi="宋体"/>
                <w:sz w:val="24"/>
              </w:rPr>
            </w:pPr>
          </w:p>
        </w:tc>
        <w:tc>
          <w:tcPr>
            <w:tcW w:w="2148" w:type="dxa"/>
            <w:gridSpan w:val="3"/>
            <w:noWrap w:val="0"/>
            <w:vAlign w:val="top"/>
          </w:tcPr>
          <w:p>
            <w:pPr>
              <w:spacing w:line="360" w:lineRule="auto"/>
              <w:rPr>
                <w:rFonts w:hint="eastAsia" w:ascii="宋体" w:hAnsi="宋体"/>
                <w:sz w:val="24"/>
              </w:rPr>
            </w:pPr>
            <w:r>
              <w:rPr>
                <w:rFonts w:hint="eastAsia" w:ascii="宋体" w:hAnsi="宋体"/>
                <w:sz w:val="24"/>
              </w:rPr>
              <w:t>单位传真</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5" w:type="dxa"/>
            <w:gridSpan w:val="4"/>
            <w:noWrap w:val="0"/>
            <w:vAlign w:val="top"/>
          </w:tcPr>
          <w:p>
            <w:pPr>
              <w:spacing w:line="360" w:lineRule="auto"/>
              <w:rPr>
                <w:rFonts w:hint="eastAsia" w:ascii="宋体" w:hAnsi="宋体"/>
                <w:sz w:val="24"/>
              </w:rPr>
            </w:pPr>
            <w:r>
              <w:rPr>
                <w:rFonts w:hint="eastAsia" w:ascii="宋体" w:hAnsi="宋体"/>
                <w:sz w:val="24"/>
              </w:rPr>
              <w:t>城乡规划编制资质证书编号</w:t>
            </w:r>
          </w:p>
        </w:tc>
        <w:tc>
          <w:tcPr>
            <w:tcW w:w="5654" w:type="dxa"/>
            <w:gridSpan w:val="6"/>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8819" w:type="dxa"/>
            <w:gridSpan w:val="10"/>
            <w:noWrap w:val="0"/>
            <w:vAlign w:val="top"/>
          </w:tcPr>
          <w:p>
            <w:pPr>
              <w:spacing w:line="360" w:lineRule="auto"/>
              <w:jc w:val="center"/>
              <w:rPr>
                <w:rFonts w:hint="eastAsia" w:ascii="宋体" w:hAnsi="宋体"/>
                <w:sz w:val="24"/>
              </w:rPr>
            </w:pPr>
            <w:r>
              <w:rPr>
                <w:rFonts w:hint="eastAsia" w:ascii="宋体" w:hAnsi="宋体"/>
                <w:sz w:val="24"/>
              </w:rPr>
              <w:t>申请变更内容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8819" w:type="dxa"/>
            <w:gridSpan w:val="10"/>
            <w:noWrap w:val="0"/>
            <w:vAlign w:val="top"/>
          </w:tcPr>
          <w:p>
            <w:pPr>
              <w:spacing w:line="360" w:lineRule="auto"/>
              <w:rPr>
                <w:rFonts w:hint="eastAsia" w:ascii="宋体" w:hAnsi="宋体" w:eastAsia="宋体" w:cs="Times New Roman"/>
                <w:sz w:val="24"/>
                <w:lang w:eastAsia="zh-CN"/>
              </w:rPr>
            </w:pPr>
            <w:r>
              <w:rPr>
                <w:rFonts w:hint="eastAsia" w:ascii="宋体" w:hAnsi="宋体" w:eastAsia="宋体" w:cs="Times New Roman"/>
                <w:sz w:val="24"/>
                <w:lang w:eastAsia="zh-CN"/>
              </w:rPr>
              <w:t>法定代表人变更</w:t>
            </w:r>
            <w:r>
              <w:rPr>
                <w:rFonts w:hint="eastAsia" w:ascii="宋体" w:hAnsi="宋体" w:eastAsia="宋体" w:cs="Times New Roman"/>
                <w:sz w:val="24"/>
                <w:lang w:eastAsia="zh-CN"/>
              </w:rPr>
              <w:sym w:font="Wingdings 2" w:char="00A3"/>
            </w:r>
          </w:p>
          <w:p>
            <w:pPr>
              <w:spacing w:line="360" w:lineRule="auto"/>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6" w:type="dxa"/>
            <w:gridSpan w:val="3"/>
            <w:noWrap w:val="0"/>
            <w:vAlign w:val="top"/>
          </w:tcPr>
          <w:p>
            <w:pPr>
              <w:rPr>
                <w:rFonts w:hint="eastAsia" w:ascii="宋体" w:hAnsi="宋体"/>
                <w:sz w:val="24"/>
              </w:rPr>
            </w:pPr>
            <w:r>
              <w:rPr>
                <w:rFonts w:hint="eastAsia" w:ascii="宋体" w:hAnsi="宋体"/>
                <w:sz w:val="24"/>
              </w:rPr>
              <w:t>原法定代表人：</w:t>
            </w:r>
          </w:p>
        </w:tc>
        <w:tc>
          <w:tcPr>
            <w:tcW w:w="1979" w:type="dxa"/>
            <w:gridSpan w:val="2"/>
            <w:noWrap w:val="0"/>
            <w:vAlign w:val="top"/>
          </w:tcPr>
          <w:p>
            <w:pPr>
              <w:rPr>
                <w:rFonts w:hint="eastAsia" w:ascii="宋体" w:hAnsi="宋体"/>
                <w:sz w:val="24"/>
              </w:rPr>
            </w:pPr>
          </w:p>
        </w:tc>
        <w:tc>
          <w:tcPr>
            <w:tcW w:w="1441" w:type="dxa"/>
            <w:gridSpan w:val="2"/>
            <w:noWrap w:val="0"/>
            <w:vAlign w:val="top"/>
          </w:tcPr>
          <w:p>
            <w:pPr>
              <w:rPr>
                <w:rFonts w:hint="eastAsia" w:ascii="宋体" w:hAnsi="宋体"/>
                <w:sz w:val="24"/>
              </w:rPr>
            </w:pPr>
            <w:r>
              <w:rPr>
                <w:rFonts w:hint="eastAsia" w:ascii="宋体" w:hAnsi="宋体"/>
                <w:sz w:val="24"/>
              </w:rPr>
              <w:t>身份证号码</w:t>
            </w:r>
          </w:p>
        </w:tc>
        <w:tc>
          <w:tcPr>
            <w:tcW w:w="3133"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6" w:type="dxa"/>
            <w:gridSpan w:val="3"/>
            <w:noWrap w:val="0"/>
            <w:vAlign w:val="top"/>
          </w:tcPr>
          <w:p>
            <w:pPr>
              <w:rPr>
                <w:rFonts w:hint="eastAsia" w:ascii="宋体" w:hAnsi="宋体"/>
                <w:sz w:val="24"/>
              </w:rPr>
            </w:pPr>
            <w:r>
              <w:rPr>
                <w:rFonts w:hint="eastAsia" w:ascii="宋体" w:hAnsi="宋体"/>
                <w:sz w:val="24"/>
              </w:rPr>
              <w:t>变更后法定代表人：</w:t>
            </w:r>
          </w:p>
        </w:tc>
        <w:tc>
          <w:tcPr>
            <w:tcW w:w="1979" w:type="dxa"/>
            <w:gridSpan w:val="2"/>
            <w:noWrap w:val="0"/>
            <w:vAlign w:val="top"/>
          </w:tcPr>
          <w:p>
            <w:pPr>
              <w:rPr>
                <w:rFonts w:hint="eastAsia" w:ascii="宋体" w:hAnsi="宋体"/>
                <w:sz w:val="24"/>
              </w:rPr>
            </w:pPr>
          </w:p>
        </w:tc>
        <w:tc>
          <w:tcPr>
            <w:tcW w:w="1441" w:type="dxa"/>
            <w:gridSpan w:val="2"/>
            <w:noWrap w:val="0"/>
            <w:vAlign w:val="top"/>
          </w:tcPr>
          <w:p>
            <w:pPr>
              <w:rPr>
                <w:rFonts w:hint="eastAsia" w:ascii="宋体" w:hAnsi="宋体"/>
                <w:sz w:val="24"/>
              </w:rPr>
            </w:pPr>
            <w:r>
              <w:rPr>
                <w:rFonts w:hint="eastAsia" w:ascii="宋体" w:hAnsi="宋体"/>
                <w:sz w:val="24"/>
              </w:rPr>
              <w:t>身份证号码</w:t>
            </w:r>
          </w:p>
        </w:tc>
        <w:tc>
          <w:tcPr>
            <w:tcW w:w="3133" w:type="dxa"/>
            <w:gridSpan w:val="3"/>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819" w:type="dxa"/>
            <w:gridSpan w:val="10"/>
            <w:noWrap w:val="0"/>
            <w:vAlign w:val="top"/>
          </w:tcPr>
          <w:p>
            <w:pPr>
              <w:rPr>
                <w:rFonts w:hint="eastAsia" w:ascii="宋体" w:hAnsi="宋体"/>
                <w:sz w:val="24"/>
              </w:rPr>
            </w:pPr>
            <w:r>
              <w:rPr>
                <w:rFonts w:hint="eastAsia" w:ascii="宋体" w:hAnsi="宋体"/>
                <w:sz w:val="24"/>
              </w:rPr>
              <w:t xml:space="preserve">规划编制资质地址变更 </w:t>
            </w:r>
            <w:r>
              <w:rPr>
                <w:rFonts w:hint="eastAsia" w:ascii="宋体" w:hAnsi="宋体"/>
                <w:sz w:val="24"/>
              </w:rPr>
              <w:sym w:font="Wingdings 2" w:char="00A3"/>
            </w:r>
          </w:p>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spacing w:line="360" w:lineRule="auto"/>
              <w:rPr>
                <w:rFonts w:hint="eastAsia" w:ascii="宋体" w:hAnsi="宋体"/>
                <w:sz w:val="24"/>
              </w:rPr>
            </w:pPr>
            <w:r>
              <w:rPr>
                <w:rFonts w:hint="eastAsia" w:ascii="宋体" w:hAnsi="宋体"/>
              </w:rPr>
              <w:t>原单位地址</w:t>
            </w:r>
          </w:p>
        </w:tc>
        <w:tc>
          <w:tcPr>
            <w:tcW w:w="2877" w:type="dxa"/>
            <w:gridSpan w:val="4"/>
            <w:noWrap w:val="0"/>
            <w:vAlign w:val="top"/>
          </w:tcPr>
          <w:p>
            <w:pPr>
              <w:spacing w:line="360" w:lineRule="auto"/>
              <w:rPr>
                <w:rFonts w:hint="eastAsia" w:ascii="宋体" w:hAnsi="宋体"/>
                <w:sz w:val="24"/>
              </w:rPr>
            </w:pPr>
          </w:p>
        </w:tc>
        <w:tc>
          <w:tcPr>
            <w:tcW w:w="1803" w:type="dxa"/>
            <w:gridSpan w:val="3"/>
            <w:noWrap w:val="0"/>
            <w:vAlign w:val="top"/>
          </w:tcPr>
          <w:p>
            <w:pPr>
              <w:spacing w:line="360" w:lineRule="auto"/>
              <w:rPr>
                <w:rFonts w:hint="eastAsia" w:ascii="宋体" w:hAnsi="宋体"/>
                <w:sz w:val="24"/>
              </w:rPr>
            </w:pPr>
            <w:r>
              <w:rPr>
                <w:rFonts w:hint="eastAsia" w:ascii="宋体" w:hAnsi="宋体"/>
              </w:rPr>
              <w:t>变更后单位地址</w:t>
            </w:r>
          </w:p>
        </w:tc>
        <w:tc>
          <w:tcPr>
            <w:tcW w:w="2771"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19" w:type="dxa"/>
            <w:gridSpan w:val="10"/>
            <w:noWrap w:val="0"/>
            <w:vAlign w:val="top"/>
          </w:tcPr>
          <w:p>
            <w:pPr>
              <w:spacing w:line="360" w:lineRule="auto"/>
              <w:rPr>
                <w:rFonts w:hint="eastAsia" w:ascii="宋体" w:hAnsi="宋体"/>
              </w:rPr>
            </w:pPr>
            <w:r>
              <w:rPr>
                <w:rFonts w:hint="eastAsia" w:ascii="宋体" w:hAnsi="宋体"/>
                <w:sz w:val="24"/>
              </w:rPr>
              <w:t xml:space="preserve">单位名称变更 </w:t>
            </w:r>
            <w:r>
              <w:rPr>
                <w:rFonts w:hint="eastAsia" w:ascii="宋体" w:hAnsi="宋体"/>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noWrap w:val="0"/>
            <w:vAlign w:val="top"/>
          </w:tcPr>
          <w:p>
            <w:pPr>
              <w:spacing w:line="360" w:lineRule="auto"/>
              <w:rPr>
                <w:rFonts w:hint="eastAsia" w:ascii="宋体" w:hAnsi="宋体"/>
                <w:sz w:val="24"/>
              </w:rPr>
            </w:pPr>
            <w:r>
              <w:rPr>
                <w:rFonts w:hint="eastAsia" w:ascii="宋体" w:hAnsi="宋体"/>
              </w:rPr>
              <w:t>原单位名称</w:t>
            </w:r>
          </w:p>
        </w:tc>
        <w:tc>
          <w:tcPr>
            <w:tcW w:w="2877" w:type="dxa"/>
            <w:gridSpan w:val="4"/>
            <w:noWrap w:val="0"/>
            <w:vAlign w:val="top"/>
          </w:tcPr>
          <w:p>
            <w:pPr>
              <w:spacing w:line="360" w:lineRule="auto"/>
              <w:rPr>
                <w:rFonts w:hint="eastAsia" w:ascii="宋体" w:hAnsi="宋体"/>
                <w:sz w:val="24"/>
              </w:rPr>
            </w:pPr>
          </w:p>
        </w:tc>
        <w:tc>
          <w:tcPr>
            <w:tcW w:w="1803" w:type="dxa"/>
            <w:gridSpan w:val="3"/>
            <w:noWrap w:val="0"/>
            <w:vAlign w:val="top"/>
          </w:tcPr>
          <w:p>
            <w:pPr>
              <w:spacing w:line="360" w:lineRule="auto"/>
              <w:rPr>
                <w:rFonts w:hint="eastAsia" w:ascii="宋体" w:hAnsi="宋体"/>
                <w:sz w:val="24"/>
              </w:rPr>
            </w:pPr>
            <w:r>
              <w:rPr>
                <w:rFonts w:hint="eastAsia" w:ascii="宋体" w:hAnsi="宋体"/>
              </w:rPr>
              <w:t>变更后单位名称</w:t>
            </w:r>
          </w:p>
        </w:tc>
        <w:tc>
          <w:tcPr>
            <w:tcW w:w="2771"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trPr>
        <w:tc>
          <w:tcPr>
            <w:tcW w:w="8819" w:type="dxa"/>
            <w:gridSpan w:val="10"/>
            <w:noWrap w:val="0"/>
            <w:vAlign w:val="top"/>
          </w:tcPr>
          <w:p>
            <w:pPr>
              <w:spacing w:line="360" w:lineRule="auto"/>
              <w:rPr>
                <w:rFonts w:hint="eastAsia" w:ascii="宋体" w:hAnsi="宋体"/>
                <w:sz w:val="24"/>
              </w:rPr>
            </w:pPr>
            <w:r>
              <w:rPr>
                <w:rFonts w:hint="eastAsia" w:ascii="宋体" w:hAnsi="宋体"/>
                <w:sz w:val="24"/>
              </w:rPr>
              <w:t>变更理由（根据股东会内容填写）：（</w:t>
            </w:r>
            <w:r>
              <w:rPr>
                <w:rFonts w:hint="eastAsia" w:ascii="宋体" w:hAnsi="宋体"/>
              </w:rPr>
              <w:t>附件：市场监管局批准文件、上级部门或董事会（股东会）批准变更的文件</w:t>
            </w:r>
            <w:r>
              <w:rPr>
                <w:rFonts w:hint="eastAsia" w:ascii="宋体" w:hAnsi="宋体"/>
                <w:sz w:val="24"/>
              </w:rPr>
              <w:t>）</w:t>
            </w:r>
          </w:p>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trPr>
        <w:tc>
          <w:tcPr>
            <w:tcW w:w="8819" w:type="dxa"/>
            <w:gridSpan w:val="10"/>
            <w:noWrap w:val="0"/>
            <w:vAlign w:val="top"/>
          </w:tcPr>
          <w:p>
            <w:pPr>
              <w:spacing w:line="360" w:lineRule="auto"/>
              <w:rPr>
                <w:rFonts w:hint="eastAsia" w:ascii="宋体" w:hAnsi="宋体"/>
                <w:sz w:val="24"/>
              </w:rPr>
            </w:pPr>
            <w:r>
              <w:rPr>
                <w:rFonts w:hint="eastAsia" w:ascii="宋体" w:hAnsi="宋体"/>
                <w:sz w:val="24"/>
              </w:rPr>
              <w:t>诚信承诺：</w:t>
            </w:r>
          </w:p>
          <w:p>
            <w:pPr>
              <w:spacing w:line="360" w:lineRule="auto"/>
              <w:rPr>
                <w:rFonts w:hint="eastAsia" w:ascii="宋体" w:hAnsi="宋体"/>
                <w:sz w:val="24"/>
              </w:rPr>
            </w:pPr>
            <w:r>
              <w:rPr>
                <w:rFonts w:hint="eastAsia" w:ascii="宋体" w:hAnsi="宋体"/>
                <w:sz w:val="24"/>
              </w:rPr>
              <w:t>本单位上报材料均已由单位自审，并保证材料的真实性，如有虚假将承担相应法律责任。</w:t>
            </w:r>
          </w:p>
          <w:p>
            <w:pPr>
              <w:spacing w:line="360" w:lineRule="auto"/>
              <w:rPr>
                <w:rFonts w:hint="eastAsia" w:ascii="宋体" w:hAnsi="宋体"/>
                <w:sz w:val="24"/>
              </w:rPr>
            </w:pPr>
            <w:r>
              <w:rPr>
                <w:rFonts w:hint="eastAsia" w:ascii="宋体" w:hAnsi="宋体"/>
                <w:sz w:val="24"/>
              </w:rPr>
              <w:t xml:space="preserve">                                    法定代表人签字：</w:t>
            </w:r>
          </w:p>
          <w:p>
            <w:pPr>
              <w:spacing w:line="360" w:lineRule="auto"/>
              <w:rPr>
                <w:rFonts w:hint="eastAsia" w:ascii="宋体" w:hAnsi="宋体"/>
                <w:sz w:val="24"/>
              </w:rPr>
            </w:pPr>
            <w:r>
              <w:rPr>
                <w:rFonts w:hint="eastAsia" w:ascii="宋体" w:hAnsi="宋体"/>
                <w:sz w:val="24"/>
              </w:rPr>
              <w:t xml:space="preserve">                                   申请单位：               （公章）</w:t>
            </w:r>
          </w:p>
        </w:tc>
      </w:tr>
    </w:tbl>
    <w:p>
      <w:pPr>
        <w:spacing w:line="360" w:lineRule="auto"/>
        <w:rPr>
          <w:rFonts w:hint="default" w:ascii="宋体" w:hAnsi="宋体" w:eastAsia="宋体"/>
          <w:sz w:val="28"/>
          <w:lang w:val="en-US" w:eastAsia="zh-CN"/>
        </w:rPr>
      </w:pPr>
      <w:r>
        <w:rPr>
          <w:rFonts w:hint="eastAsia" w:ascii="宋体" w:hAnsi="宋体"/>
          <w:sz w:val="28"/>
        </w:rPr>
        <w:t>经办人：</w:t>
      </w:r>
      <w:r>
        <w:rPr>
          <w:rFonts w:hint="eastAsia" w:ascii="宋体" w:hAnsi="宋体"/>
          <w:sz w:val="28"/>
          <w:lang w:val="en-US" w:eastAsia="zh-CN"/>
        </w:rPr>
        <w:t xml:space="preserve">    </w:t>
      </w:r>
      <w:r>
        <w:rPr>
          <w:rFonts w:hint="eastAsia" w:ascii="宋体" w:hAnsi="宋体"/>
          <w:sz w:val="28"/>
        </w:rPr>
        <w:t xml:space="preserve"> 联系电话：</w:t>
      </w:r>
      <w:r>
        <w:rPr>
          <w:rFonts w:hint="eastAsia" w:ascii="宋体" w:hAnsi="宋体"/>
          <w:sz w:val="28"/>
          <w:lang w:val="en-US" w:eastAsia="zh-CN"/>
        </w:rPr>
        <w:t xml:space="preserve">       </w:t>
      </w:r>
    </w:p>
    <w:p>
      <w:pPr>
        <w:pStyle w:val="10"/>
        <w:ind w:left="0" w:leftChars="0" w:firstLine="0" w:firstLineChars="0"/>
        <w:rPr>
          <w:rFonts w:hint="eastAsia" w:ascii="黑体" w:hAnsi="黑体" w:eastAsia="黑体" w:cs="黑体"/>
          <w:snapToGrid w:val="0"/>
          <w:color w:val="000000"/>
          <w:spacing w:val="4"/>
          <w:kern w:val="0"/>
          <w:sz w:val="31"/>
          <w:szCs w:val="31"/>
          <w:lang w:val="en-US" w:eastAsia="zh-CN"/>
        </w:rPr>
      </w:pPr>
      <w:r>
        <w:rPr>
          <w:rFonts w:hint="eastAsia" w:ascii="黑体" w:hAnsi="黑体" w:eastAsia="黑体" w:cs="黑体"/>
          <w:snapToGrid w:val="0"/>
          <w:color w:val="000000"/>
          <w:spacing w:val="4"/>
          <w:kern w:val="0"/>
          <w:sz w:val="31"/>
          <w:szCs w:val="31"/>
          <w:lang w:val="en-US" w:eastAsia="zh-CN"/>
        </w:rPr>
        <w:t>附件4</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江西省规划编制单位资质证书注销申请表</w:t>
      </w:r>
    </w:p>
    <w:p>
      <w:pPr>
        <w:pStyle w:val="2"/>
        <w:rPr>
          <w:rFonts w:hint="eastAsia"/>
          <w:lang w:val="en-US" w:eastAsia="zh-CN"/>
        </w:rPr>
      </w:pPr>
    </w:p>
    <w:tbl>
      <w:tblPr>
        <w:tblStyle w:val="11"/>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439"/>
        <w:gridCol w:w="1092"/>
        <w:gridCol w:w="2148"/>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noWrap w:val="0"/>
            <w:vAlign w:val="top"/>
          </w:tcPr>
          <w:p>
            <w:pPr>
              <w:spacing w:line="360" w:lineRule="auto"/>
              <w:rPr>
                <w:rFonts w:hint="eastAsia" w:ascii="宋体" w:hAnsi="宋体"/>
                <w:sz w:val="24"/>
              </w:rPr>
            </w:pPr>
            <w:r>
              <w:rPr>
                <w:rFonts w:hint="eastAsia" w:ascii="宋体" w:hAnsi="宋体"/>
                <w:sz w:val="24"/>
              </w:rPr>
              <w:t xml:space="preserve">申请单位 </w:t>
            </w:r>
          </w:p>
        </w:tc>
        <w:tc>
          <w:tcPr>
            <w:tcW w:w="2531" w:type="dxa"/>
            <w:gridSpan w:val="2"/>
            <w:noWrap w:val="0"/>
            <w:vAlign w:val="top"/>
          </w:tcPr>
          <w:p>
            <w:pPr>
              <w:spacing w:line="360" w:lineRule="auto"/>
              <w:rPr>
                <w:rFonts w:hint="eastAsia" w:ascii="宋体" w:hAnsi="宋体"/>
                <w:sz w:val="24"/>
              </w:rPr>
            </w:pPr>
          </w:p>
        </w:tc>
        <w:tc>
          <w:tcPr>
            <w:tcW w:w="2148" w:type="dxa"/>
            <w:noWrap w:val="0"/>
            <w:vAlign w:val="top"/>
          </w:tcPr>
          <w:p>
            <w:pPr>
              <w:spacing w:line="360" w:lineRule="auto"/>
              <w:rPr>
                <w:rFonts w:hint="eastAsia" w:ascii="宋体" w:hAnsi="宋体"/>
                <w:sz w:val="24"/>
              </w:rPr>
            </w:pPr>
            <w:r>
              <w:rPr>
                <w:rFonts w:hint="eastAsia" w:ascii="宋体" w:hAnsi="宋体"/>
                <w:sz w:val="24"/>
              </w:rPr>
              <w:t>社会统一信用代码</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noWrap w:val="0"/>
            <w:vAlign w:val="top"/>
          </w:tcPr>
          <w:p>
            <w:pPr>
              <w:spacing w:line="360" w:lineRule="auto"/>
              <w:rPr>
                <w:rFonts w:hint="eastAsia" w:ascii="宋体" w:hAnsi="宋体"/>
                <w:sz w:val="24"/>
              </w:rPr>
            </w:pPr>
            <w:r>
              <w:rPr>
                <w:rFonts w:hint="eastAsia" w:ascii="宋体" w:hAnsi="宋体"/>
                <w:sz w:val="24"/>
              </w:rPr>
              <w:t>法定代表人</w:t>
            </w:r>
          </w:p>
        </w:tc>
        <w:tc>
          <w:tcPr>
            <w:tcW w:w="2531" w:type="dxa"/>
            <w:gridSpan w:val="2"/>
            <w:noWrap w:val="0"/>
            <w:vAlign w:val="top"/>
          </w:tcPr>
          <w:p>
            <w:pPr>
              <w:spacing w:line="360" w:lineRule="auto"/>
              <w:rPr>
                <w:rFonts w:hint="eastAsia" w:ascii="宋体" w:hAnsi="宋体"/>
                <w:sz w:val="24"/>
              </w:rPr>
            </w:pPr>
          </w:p>
        </w:tc>
        <w:tc>
          <w:tcPr>
            <w:tcW w:w="2148" w:type="dxa"/>
            <w:noWrap w:val="0"/>
            <w:vAlign w:val="top"/>
          </w:tcPr>
          <w:p>
            <w:pPr>
              <w:spacing w:line="360" w:lineRule="auto"/>
              <w:rPr>
                <w:rFonts w:hint="eastAsia" w:ascii="宋体" w:hAnsi="宋体"/>
                <w:sz w:val="24"/>
              </w:rPr>
            </w:pPr>
            <w:r>
              <w:rPr>
                <w:rFonts w:hint="eastAsia" w:ascii="宋体" w:hAnsi="宋体"/>
                <w:sz w:val="24"/>
              </w:rPr>
              <w:t>身份证号码</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26" w:type="dxa"/>
            <w:noWrap w:val="0"/>
            <w:vAlign w:val="top"/>
          </w:tcPr>
          <w:p>
            <w:pPr>
              <w:spacing w:line="360" w:lineRule="auto"/>
              <w:rPr>
                <w:rFonts w:hint="eastAsia" w:ascii="宋体" w:hAnsi="宋体"/>
                <w:sz w:val="24"/>
              </w:rPr>
            </w:pPr>
            <w:r>
              <w:rPr>
                <w:rFonts w:hint="eastAsia" w:ascii="宋体" w:hAnsi="宋体"/>
                <w:sz w:val="24"/>
              </w:rPr>
              <w:t>单位注册地址</w:t>
            </w:r>
          </w:p>
        </w:tc>
        <w:tc>
          <w:tcPr>
            <w:tcW w:w="2531" w:type="dxa"/>
            <w:gridSpan w:val="2"/>
            <w:noWrap w:val="0"/>
            <w:vAlign w:val="top"/>
          </w:tcPr>
          <w:p>
            <w:pPr>
              <w:spacing w:line="360" w:lineRule="auto"/>
              <w:rPr>
                <w:rFonts w:hint="eastAsia" w:ascii="宋体" w:hAnsi="宋体"/>
                <w:sz w:val="24"/>
              </w:rPr>
            </w:pPr>
          </w:p>
        </w:tc>
        <w:tc>
          <w:tcPr>
            <w:tcW w:w="2148" w:type="dxa"/>
            <w:noWrap w:val="0"/>
            <w:vAlign w:val="top"/>
          </w:tcPr>
          <w:p>
            <w:pPr>
              <w:spacing w:line="360" w:lineRule="auto"/>
              <w:rPr>
                <w:rFonts w:hint="eastAsia" w:ascii="宋体" w:hAnsi="宋体"/>
                <w:sz w:val="24"/>
              </w:rPr>
            </w:pPr>
            <w:r>
              <w:rPr>
                <w:rFonts w:hint="eastAsia" w:ascii="宋体" w:hAnsi="宋体"/>
                <w:sz w:val="24"/>
              </w:rPr>
              <w:t>单位办公地址</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726" w:type="dxa"/>
            <w:noWrap w:val="0"/>
            <w:vAlign w:val="top"/>
          </w:tcPr>
          <w:p>
            <w:pPr>
              <w:spacing w:line="360" w:lineRule="auto"/>
              <w:rPr>
                <w:rFonts w:hint="eastAsia" w:ascii="宋体" w:hAnsi="宋体"/>
                <w:sz w:val="24"/>
              </w:rPr>
            </w:pPr>
            <w:r>
              <w:rPr>
                <w:rFonts w:hint="eastAsia" w:ascii="宋体" w:hAnsi="宋体"/>
                <w:sz w:val="24"/>
              </w:rPr>
              <w:t>单位联系电话</w:t>
            </w:r>
          </w:p>
        </w:tc>
        <w:tc>
          <w:tcPr>
            <w:tcW w:w="2531" w:type="dxa"/>
            <w:gridSpan w:val="2"/>
            <w:noWrap w:val="0"/>
            <w:vAlign w:val="top"/>
          </w:tcPr>
          <w:p>
            <w:pPr>
              <w:spacing w:line="360" w:lineRule="auto"/>
              <w:rPr>
                <w:rFonts w:hint="eastAsia" w:ascii="宋体" w:hAnsi="宋体"/>
                <w:sz w:val="24"/>
              </w:rPr>
            </w:pPr>
          </w:p>
        </w:tc>
        <w:tc>
          <w:tcPr>
            <w:tcW w:w="2148" w:type="dxa"/>
            <w:noWrap w:val="0"/>
            <w:vAlign w:val="top"/>
          </w:tcPr>
          <w:p>
            <w:pPr>
              <w:spacing w:line="360" w:lineRule="auto"/>
              <w:rPr>
                <w:rFonts w:hint="eastAsia" w:ascii="宋体" w:hAnsi="宋体"/>
                <w:sz w:val="24"/>
              </w:rPr>
            </w:pPr>
            <w:r>
              <w:rPr>
                <w:rFonts w:hint="eastAsia" w:ascii="宋体" w:hAnsi="宋体"/>
                <w:sz w:val="24"/>
              </w:rPr>
              <w:t>单位传真</w:t>
            </w:r>
          </w:p>
        </w:tc>
        <w:tc>
          <w:tcPr>
            <w:tcW w:w="2414"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5" w:type="dxa"/>
            <w:gridSpan w:val="2"/>
            <w:noWrap w:val="0"/>
            <w:vAlign w:val="top"/>
          </w:tcPr>
          <w:p>
            <w:pPr>
              <w:spacing w:line="360" w:lineRule="auto"/>
              <w:rPr>
                <w:rFonts w:hint="eastAsia" w:ascii="宋体" w:hAnsi="宋体"/>
                <w:sz w:val="24"/>
              </w:rPr>
            </w:pPr>
            <w:r>
              <w:rPr>
                <w:rFonts w:hint="eastAsia" w:ascii="宋体" w:hAnsi="宋体"/>
                <w:sz w:val="24"/>
              </w:rPr>
              <w:t>城乡规划编制资质证书编号</w:t>
            </w:r>
          </w:p>
        </w:tc>
        <w:tc>
          <w:tcPr>
            <w:tcW w:w="5654" w:type="dxa"/>
            <w:gridSpan w:val="3"/>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5" w:hRule="atLeast"/>
        </w:trPr>
        <w:tc>
          <w:tcPr>
            <w:tcW w:w="8819" w:type="dxa"/>
            <w:gridSpan w:val="5"/>
            <w:noWrap w:val="0"/>
            <w:vAlign w:val="top"/>
          </w:tcPr>
          <w:p>
            <w:pPr>
              <w:spacing w:line="360" w:lineRule="auto"/>
              <w:rPr>
                <w:rFonts w:hint="eastAsia" w:ascii="宋体" w:hAnsi="宋体"/>
                <w:sz w:val="24"/>
              </w:rPr>
            </w:pPr>
            <w:r>
              <w:rPr>
                <w:rFonts w:hint="eastAsia" w:ascii="宋体" w:hAnsi="宋体" w:eastAsia="宋体"/>
                <w:sz w:val="24"/>
                <w:lang w:val="en-US" w:eastAsia="zh-CN"/>
              </w:rPr>
              <w:t>注销</w:t>
            </w:r>
            <w:r>
              <w:rPr>
                <w:rFonts w:hint="eastAsia" w:ascii="宋体" w:hAnsi="宋体"/>
                <w:sz w:val="24"/>
              </w:rPr>
              <w:t>理由：</w:t>
            </w:r>
          </w:p>
          <w:p>
            <w:pPr>
              <w:spacing w:line="360" w:lineRule="auto"/>
              <w:rPr>
                <w:rFonts w:hint="eastAsia" w:ascii="宋体" w:hAnsi="宋体"/>
                <w:sz w:val="24"/>
              </w:rPr>
            </w:pPr>
          </w:p>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6" w:hRule="atLeast"/>
        </w:trPr>
        <w:tc>
          <w:tcPr>
            <w:tcW w:w="8819" w:type="dxa"/>
            <w:gridSpan w:val="5"/>
            <w:noWrap w:val="0"/>
            <w:vAlign w:val="top"/>
          </w:tcPr>
          <w:p>
            <w:pPr>
              <w:spacing w:line="360" w:lineRule="auto"/>
              <w:rPr>
                <w:rFonts w:hint="eastAsia" w:ascii="宋体" w:hAnsi="宋体"/>
                <w:sz w:val="24"/>
              </w:rPr>
            </w:pPr>
            <w:r>
              <w:rPr>
                <w:rFonts w:hint="eastAsia" w:ascii="宋体" w:hAnsi="宋体"/>
                <w:sz w:val="24"/>
              </w:rPr>
              <w:t>诚信承诺：</w:t>
            </w:r>
          </w:p>
          <w:p>
            <w:pPr>
              <w:spacing w:line="360" w:lineRule="auto"/>
              <w:rPr>
                <w:rFonts w:hint="eastAsia" w:ascii="宋体" w:hAnsi="宋体"/>
                <w:sz w:val="24"/>
              </w:rPr>
            </w:pPr>
            <w:r>
              <w:rPr>
                <w:rFonts w:hint="eastAsia" w:ascii="宋体" w:hAnsi="宋体"/>
                <w:sz w:val="24"/>
              </w:rPr>
              <w:t>本单位</w:t>
            </w:r>
            <w:r>
              <w:rPr>
                <w:rFonts w:hint="eastAsia" w:ascii="宋体" w:hAnsi="宋体" w:eastAsia="宋体"/>
                <w:sz w:val="24"/>
                <w:lang w:val="en-US" w:eastAsia="zh-CN"/>
              </w:rPr>
              <w:t>自愿注销城乡规划乙级资质证书</w:t>
            </w:r>
            <w:r>
              <w:rPr>
                <w:rFonts w:hint="eastAsia" w:ascii="宋体" w:hAnsi="宋体"/>
                <w:sz w:val="24"/>
              </w:rPr>
              <w:t>，</w:t>
            </w:r>
            <w:r>
              <w:rPr>
                <w:rFonts w:hint="eastAsia" w:ascii="宋体" w:hAnsi="宋体" w:eastAsia="宋体"/>
                <w:sz w:val="24"/>
                <w:lang w:val="en-US" w:eastAsia="zh-CN"/>
              </w:rPr>
              <w:t>在资质证书存续期间不存在超越资质等级承担国土空间规划编制业务，违反国家有关标准编制国土空间规划，涂改、倒卖、出租、出借或者以其他形式非法转让资质证书的情形</w:t>
            </w:r>
            <w:r>
              <w:rPr>
                <w:rFonts w:hint="eastAsia" w:ascii="宋体" w:hAnsi="宋体"/>
                <w:sz w:val="24"/>
              </w:rPr>
              <w:t>，如有虚假将承担相应法律责任。</w:t>
            </w:r>
          </w:p>
          <w:p>
            <w:pPr>
              <w:spacing w:line="360" w:lineRule="auto"/>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p>
          <w:p>
            <w:pPr>
              <w:spacing w:line="360" w:lineRule="auto"/>
              <w:ind w:firstLine="4320" w:firstLineChars="1800"/>
              <w:rPr>
                <w:rFonts w:hint="eastAsia" w:ascii="宋体" w:hAnsi="宋体"/>
                <w:sz w:val="24"/>
              </w:rPr>
            </w:pPr>
            <w:r>
              <w:rPr>
                <w:rFonts w:hint="eastAsia" w:ascii="宋体" w:hAnsi="宋体"/>
                <w:sz w:val="24"/>
              </w:rPr>
              <w:t>法定代表人签字：</w:t>
            </w:r>
          </w:p>
          <w:p>
            <w:pPr>
              <w:spacing w:line="360" w:lineRule="auto"/>
              <w:rPr>
                <w:rFonts w:hint="eastAsia" w:ascii="宋体" w:hAnsi="宋体"/>
                <w:sz w:val="24"/>
              </w:rPr>
            </w:pPr>
            <w:r>
              <w:rPr>
                <w:rFonts w:hint="eastAsia" w:ascii="宋体" w:hAnsi="宋体"/>
                <w:sz w:val="24"/>
              </w:rPr>
              <w:t xml:space="preserve">                                   申请单位：               （公章）</w:t>
            </w:r>
          </w:p>
        </w:tc>
      </w:tr>
    </w:tbl>
    <w:p>
      <w:pPr>
        <w:spacing w:line="360" w:lineRule="auto"/>
        <w:rPr>
          <w:rFonts w:hint="default" w:ascii="宋体" w:hAnsi="宋体" w:eastAsia="宋体"/>
          <w:sz w:val="28"/>
          <w:lang w:val="en-US" w:eastAsia="zh-CN"/>
        </w:rPr>
      </w:pPr>
      <w:r>
        <w:rPr>
          <w:rFonts w:hint="eastAsia" w:ascii="宋体" w:hAnsi="宋体"/>
          <w:sz w:val="28"/>
        </w:rPr>
        <w:t>经办人：</w:t>
      </w:r>
      <w:r>
        <w:rPr>
          <w:rFonts w:hint="eastAsia" w:ascii="宋体" w:hAnsi="宋体"/>
          <w:sz w:val="28"/>
          <w:lang w:val="en-US" w:eastAsia="zh-CN"/>
        </w:rPr>
        <w:t xml:space="preserve">           </w:t>
      </w:r>
      <w:r>
        <w:rPr>
          <w:rFonts w:hint="eastAsia" w:ascii="宋体" w:hAnsi="宋体"/>
          <w:sz w:val="28"/>
        </w:rPr>
        <w:t xml:space="preserve"> 联系电话：</w:t>
      </w:r>
      <w:r>
        <w:rPr>
          <w:rFonts w:hint="eastAsia" w:ascii="宋体" w:hAnsi="宋体"/>
          <w:sz w:val="28"/>
          <w:lang w:val="en-US" w:eastAsia="zh-CN"/>
        </w:rPr>
        <w:t xml:space="preserve">       </w:t>
      </w:r>
    </w:p>
    <w:p>
      <w:pPr>
        <w:pStyle w:val="10"/>
        <w:ind w:left="0" w:leftChars="0" w:firstLine="0" w:firstLineChars="0"/>
        <w:rPr>
          <w:rFonts w:hint="eastAsia" w:ascii="黑体" w:hAnsi="黑体" w:eastAsia="黑体" w:cs="黑体"/>
          <w:snapToGrid w:val="0"/>
          <w:color w:val="000000"/>
          <w:spacing w:val="4"/>
          <w:kern w:val="0"/>
          <w:sz w:val="31"/>
          <w:szCs w:val="31"/>
          <w:lang w:val="en-US" w:eastAsia="zh-CN"/>
        </w:rPr>
      </w:pPr>
      <w:r>
        <w:rPr>
          <w:rFonts w:hint="eastAsia" w:ascii="黑体" w:hAnsi="黑体" w:eastAsia="黑体" w:cs="黑体"/>
          <w:snapToGrid w:val="0"/>
          <w:color w:val="000000"/>
          <w:spacing w:val="4"/>
          <w:kern w:val="0"/>
          <w:sz w:val="31"/>
          <w:szCs w:val="31"/>
          <w:lang w:val="en-US" w:eastAsia="zh-CN"/>
        </w:rPr>
        <w:t>附件5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小标宋简体" w:cs="Times New Roman"/>
          <w:b/>
          <w:color w:val="auto"/>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eastAsia="zh-CN"/>
        </w:rPr>
      </w:pPr>
      <w:r>
        <w:rPr>
          <w:rFonts w:hint="default" w:ascii="Times New Roman" w:hAnsi="Times New Roman" w:eastAsia="方正小标宋简体" w:cs="Times New Roman"/>
          <w:b w:val="0"/>
          <w:bCs/>
          <w:color w:val="auto"/>
          <w:sz w:val="44"/>
          <w:szCs w:val="44"/>
          <w:highlight w:val="none"/>
          <w:u w:val="none"/>
          <w:lang w:eastAsia="zh-CN"/>
        </w:rPr>
        <w:t>专业技术人员申报细则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eastAsia="zh-CN"/>
        </w:rPr>
      </w:pPr>
      <w:r>
        <w:rPr>
          <w:rFonts w:hint="default" w:ascii="Times New Roman" w:hAnsi="Times New Roman" w:eastAsia="黑体" w:cs="Times New Roman"/>
          <w:b w:val="0"/>
          <w:bCs/>
          <w:color w:val="auto"/>
          <w:sz w:val="32"/>
          <w:highlight w:val="none"/>
          <w:u w:val="none"/>
          <w:lang w:eastAsia="zh-CN"/>
        </w:rPr>
        <w:t>一、关于城乡规划、土地规划管理专业技术人员申报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eastAsia="zh-CN"/>
        </w:rPr>
      </w:pPr>
      <w:r>
        <w:rPr>
          <w:rFonts w:hint="default" w:ascii="Times New Roman" w:hAnsi="Times New Roman" w:eastAsia="楷体_GB2312" w:cs="Times New Roman"/>
          <w:b w:val="0"/>
          <w:bCs/>
          <w:color w:val="auto"/>
          <w:sz w:val="32"/>
          <w:highlight w:val="none"/>
          <w:u w:val="none"/>
          <w:lang w:val="en-US" w:eastAsia="zh-CN"/>
        </w:rPr>
        <w:t>（一）</w:t>
      </w:r>
      <w:r>
        <w:rPr>
          <w:rFonts w:hint="default" w:ascii="Times New Roman" w:hAnsi="Times New Roman" w:eastAsia="楷体_GB2312" w:cs="Times New Roman"/>
          <w:b w:val="0"/>
          <w:bCs/>
          <w:color w:val="auto"/>
          <w:sz w:val="32"/>
          <w:highlight w:val="none"/>
          <w:u w:val="none"/>
        </w:rPr>
        <w:t>中、高级城</w:t>
      </w:r>
      <w:r>
        <w:rPr>
          <w:rFonts w:hint="default" w:ascii="Times New Roman" w:hAnsi="Times New Roman" w:eastAsia="楷体_GB2312" w:cs="Times New Roman"/>
          <w:b w:val="0"/>
          <w:bCs/>
          <w:color w:val="auto"/>
          <w:sz w:val="32"/>
          <w:highlight w:val="none"/>
          <w:u w:val="none"/>
          <w:lang w:eastAsia="zh-CN"/>
        </w:rPr>
        <w:t>乡</w:t>
      </w:r>
      <w:r>
        <w:rPr>
          <w:rFonts w:hint="default" w:ascii="Times New Roman" w:hAnsi="Times New Roman" w:eastAsia="楷体_GB2312" w:cs="Times New Roman"/>
          <w:b w:val="0"/>
          <w:bCs/>
          <w:color w:val="auto"/>
          <w:sz w:val="32"/>
          <w:highlight w:val="none"/>
          <w:u w:val="none"/>
        </w:rPr>
        <w:t>规划专业</w:t>
      </w:r>
      <w:r>
        <w:rPr>
          <w:rFonts w:hint="default" w:ascii="Times New Roman" w:hAnsi="Times New Roman" w:eastAsia="楷体_GB2312" w:cs="Times New Roman"/>
          <w:b w:val="0"/>
          <w:bCs/>
          <w:color w:val="auto"/>
          <w:sz w:val="32"/>
          <w:highlight w:val="none"/>
          <w:u w:val="none"/>
          <w:lang w:eastAsia="zh-CN"/>
        </w:rPr>
        <w:t>技术</w:t>
      </w:r>
      <w:r>
        <w:rPr>
          <w:rFonts w:hint="default" w:ascii="Times New Roman" w:hAnsi="Times New Roman" w:eastAsia="楷体_GB2312" w:cs="Times New Roman"/>
          <w:b w:val="0"/>
          <w:bCs/>
          <w:color w:val="auto"/>
          <w:sz w:val="32"/>
          <w:highlight w:val="none"/>
          <w:u w:val="none"/>
        </w:rPr>
        <w:t>人员</w:t>
      </w:r>
      <w:r>
        <w:rPr>
          <w:rFonts w:hint="default" w:ascii="Times New Roman" w:hAnsi="Times New Roman" w:eastAsia="楷体_GB2312" w:cs="Times New Roman"/>
          <w:b w:val="0"/>
          <w:bCs/>
          <w:color w:val="auto"/>
          <w:sz w:val="32"/>
          <w:highlight w:val="none"/>
          <w:u w:val="none"/>
          <w:lang w:eastAsia="zh-CN"/>
        </w:rPr>
        <w:t>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rPr>
        <w:t>并符合以下一种情况的相当于高级</w:t>
      </w:r>
      <w:r>
        <w:rPr>
          <w:rFonts w:hint="default" w:ascii="Times New Roman" w:hAnsi="Times New Roman" w:eastAsia="仿宋_GB2312"/>
          <w:color w:val="auto"/>
          <w:sz w:val="32"/>
          <w:highlight w:val="none"/>
          <w:u w:val="none"/>
          <w:lang w:eastAsia="zh-CN"/>
        </w:rPr>
        <w:t>城乡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中级技术职称</w:t>
      </w:r>
      <w:r>
        <w:rPr>
          <w:rFonts w:hint="default" w:ascii="Times New Roman" w:hAnsi="Times New Roman" w:eastAsia="仿宋_GB2312"/>
          <w:color w:val="auto"/>
          <w:sz w:val="32"/>
          <w:highlight w:val="none"/>
          <w:u w:val="none"/>
        </w:rPr>
        <w:t>并符合以下一种情况的相当于中级</w:t>
      </w:r>
      <w:r>
        <w:rPr>
          <w:rFonts w:hint="default" w:ascii="Times New Roman" w:hAnsi="Times New Roman" w:eastAsia="仿宋_GB2312"/>
          <w:color w:val="auto"/>
          <w:sz w:val="32"/>
          <w:highlight w:val="none"/>
          <w:u w:val="none"/>
          <w:lang w:eastAsia="zh-CN"/>
        </w:rPr>
        <w:t>城乡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　（1）具有城市规划师系列的专业技术职称证书。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　（2）职称证书上专业名称或所从事专业一栏注明为城市（镇）规划、城乡规划、城市设计、规划设计、城市与区域规划、规划管理。</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highlight w:val="none"/>
          <w:u w:val="none"/>
        </w:rPr>
        <w:t>（3）具有</w:t>
      </w:r>
      <w:r>
        <w:rPr>
          <w:rFonts w:hint="default" w:ascii="Times New Roman" w:hAnsi="Times New Roman" w:eastAsia="仿宋_GB2312"/>
          <w:color w:val="auto"/>
          <w:sz w:val="32"/>
          <w:highlight w:val="none"/>
          <w:u w:val="none"/>
          <w:lang w:eastAsia="zh-CN"/>
        </w:rPr>
        <w:t>大学专科及以上城乡规划相关专业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（大学专科为毕业证书），</w:t>
      </w:r>
      <w:r>
        <w:rPr>
          <w:rFonts w:hint="default" w:ascii="Times New Roman" w:hAnsi="Times New Roman" w:eastAsia="仿宋_GB2312"/>
          <w:b/>
          <w:color w:val="auto"/>
          <w:sz w:val="32"/>
          <w:szCs w:val="32"/>
          <w:highlight w:val="none"/>
          <w:u w:val="none"/>
        </w:rPr>
        <w:t>主要包括</w:t>
      </w:r>
      <w:r>
        <w:rPr>
          <w:rFonts w:hint="default" w:ascii="Times New Roman" w:hAnsi="Times New Roman" w:eastAsia="仿宋_GB2312"/>
          <w:color w:val="auto"/>
          <w:sz w:val="32"/>
          <w:szCs w:val="32"/>
          <w:highlight w:val="none"/>
          <w:u w:val="none"/>
        </w:rPr>
        <w:t>：城市规划（城乡规划）、城市设计、城市与区域规划、资源环境管理、城乡规划学</w:t>
      </w:r>
      <w:r>
        <w:rPr>
          <w:rFonts w:hint="default" w:ascii="Times New Roman" w:hAnsi="Times New Roman" w:eastAsia="仿宋_GB2312"/>
          <w:color w:val="auto"/>
          <w:sz w:val="32"/>
          <w:szCs w:val="32"/>
          <w:highlight w:val="none"/>
          <w:u w:val="none"/>
          <w:lang w:eastAsia="zh-CN"/>
        </w:rPr>
        <w:t>、人文地理与城乡规划（</w:t>
      </w:r>
      <w:r>
        <w:rPr>
          <w:rFonts w:hint="default" w:ascii="Times New Roman" w:hAnsi="Times New Roman" w:eastAsia="仿宋_GB2312"/>
          <w:color w:val="auto"/>
          <w:sz w:val="32"/>
          <w:szCs w:val="32"/>
          <w:highlight w:val="none"/>
          <w:u w:val="none"/>
        </w:rPr>
        <w:t>资源</w:t>
      </w:r>
      <w:r>
        <w:rPr>
          <w:rFonts w:ascii="Times New Roman" w:hAnsi="Times New Roman" w:eastAsia="仿宋_GB2312"/>
          <w:color w:val="auto"/>
          <w:sz w:val="32"/>
          <w:szCs w:val="32"/>
          <w:highlight w:val="none"/>
          <w:u w:val="none"/>
        </w:rPr>
        <w:t>环境与城乡</w:t>
      </w:r>
      <w:r>
        <w:rPr>
          <w:rFonts w:hint="default" w:ascii="Times New Roman" w:hAnsi="Times New Roman" w:eastAsia="仿宋_GB2312"/>
          <w:color w:val="auto"/>
          <w:sz w:val="32"/>
          <w:szCs w:val="32"/>
          <w:highlight w:val="none"/>
          <w:u w:val="none"/>
        </w:rPr>
        <w:t>规划管理</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仿宋_GB2312"/>
          <w:color w:val="auto"/>
          <w:sz w:val="32"/>
          <w:szCs w:val="32"/>
          <w:highlight w:val="none"/>
          <w:u w:val="none"/>
        </w:rPr>
        <w:t>　</w:t>
      </w: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4</w:t>
      </w: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szCs w:val="32"/>
          <w:highlight w:val="none"/>
          <w:u w:val="none"/>
        </w:rPr>
        <w:t>取得注册城</w:t>
      </w:r>
      <w:r>
        <w:rPr>
          <w:rFonts w:hint="default" w:ascii="Times New Roman" w:hAnsi="Times New Roman" w:eastAsia="仿宋_GB2312"/>
          <w:color w:val="auto"/>
          <w:sz w:val="32"/>
          <w:szCs w:val="32"/>
          <w:highlight w:val="none"/>
          <w:u w:val="none"/>
          <w:lang w:eastAsia="zh-CN"/>
        </w:rPr>
        <w:t>乡</w:t>
      </w:r>
      <w:r>
        <w:rPr>
          <w:rFonts w:hint="default" w:ascii="Times New Roman" w:hAnsi="Times New Roman" w:eastAsia="仿宋_GB2312"/>
          <w:color w:val="auto"/>
          <w:sz w:val="32"/>
          <w:szCs w:val="32"/>
          <w:highlight w:val="none"/>
          <w:u w:val="none"/>
        </w:rPr>
        <w:t>规划师注册证书</w:t>
      </w:r>
      <w:r>
        <w:rPr>
          <w:rFonts w:hint="default" w:ascii="Times New Roman" w:hAnsi="Times New Roman" w:eastAsia="仿宋_GB2312"/>
          <w:color w:val="auto"/>
          <w:sz w:val="32"/>
          <w:szCs w:val="32"/>
          <w:highlight w:val="none"/>
          <w:u w:val="none"/>
          <w:lang w:eastAsia="zh-CN"/>
        </w:rPr>
        <w:t>（有此证书视同具有中级技术职称）</w:t>
      </w:r>
      <w:r>
        <w:rPr>
          <w:rFonts w:hint="default" w:ascii="Times New Roman" w:hAnsi="Times New Roman"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（二）中、高级土地规划管理专业技术人员申报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rPr>
        <w:t>并符合以下一种情况的相当于高级</w:t>
      </w:r>
      <w:r>
        <w:rPr>
          <w:rFonts w:hint="default" w:ascii="Times New Roman" w:hAnsi="Times New Roman" w:eastAsia="仿宋_GB2312"/>
          <w:color w:val="auto"/>
          <w:sz w:val="32"/>
          <w:highlight w:val="none"/>
          <w:u w:val="none"/>
          <w:lang w:eastAsia="zh-CN"/>
        </w:rPr>
        <w:t>土地规划管理</w:t>
      </w:r>
      <w:r>
        <w:rPr>
          <w:rFonts w:hint="default" w:ascii="Times New Roman" w:hAnsi="Times New Roman" w:eastAsia="仿宋_GB2312"/>
          <w:color w:val="auto"/>
          <w:sz w:val="32"/>
          <w:highlight w:val="none"/>
          <w:u w:val="none"/>
        </w:rPr>
        <w:t>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中级技术职称</w:t>
      </w:r>
      <w:r>
        <w:rPr>
          <w:rFonts w:hint="default" w:ascii="Times New Roman" w:hAnsi="Times New Roman" w:eastAsia="仿宋_GB2312"/>
          <w:color w:val="auto"/>
          <w:sz w:val="32"/>
          <w:highlight w:val="none"/>
          <w:u w:val="none"/>
        </w:rPr>
        <w:t>并符合以下一种情况的相当于中级</w:t>
      </w:r>
      <w:r>
        <w:rPr>
          <w:rFonts w:hint="default" w:ascii="Times New Roman" w:hAnsi="Times New Roman" w:eastAsia="仿宋_GB2312"/>
          <w:color w:val="auto"/>
          <w:sz w:val="32"/>
          <w:highlight w:val="none"/>
          <w:u w:val="none"/>
          <w:lang w:eastAsia="zh-CN"/>
        </w:rPr>
        <w:t>土地规划管理</w:t>
      </w:r>
      <w:r>
        <w:rPr>
          <w:rFonts w:hint="default" w:ascii="Times New Roman" w:hAnsi="Times New Roman" w:eastAsia="仿宋_GB2312"/>
          <w:color w:val="auto"/>
          <w:sz w:val="32"/>
          <w:highlight w:val="none"/>
          <w:u w:val="none"/>
        </w:rPr>
        <w:t>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（1）职称证书上专业名称或所从事专业一栏注明为土地管理、</w:t>
      </w:r>
      <w:r>
        <w:rPr>
          <w:rFonts w:hint="default" w:ascii="Times New Roman" w:hAnsi="Times New Roman" w:eastAsia="仿宋_GB2312"/>
          <w:color w:val="auto"/>
          <w:sz w:val="32"/>
          <w:highlight w:val="none"/>
          <w:u w:val="none"/>
          <w:lang w:eastAsia="zh-CN"/>
        </w:rPr>
        <w:t>土地资源管理、</w:t>
      </w:r>
      <w:r>
        <w:rPr>
          <w:rFonts w:hint="default" w:ascii="Times New Roman" w:hAnsi="Times New Roman" w:eastAsia="仿宋_GB2312"/>
          <w:color w:val="auto"/>
          <w:sz w:val="32"/>
          <w:highlight w:val="none"/>
          <w:u w:val="none"/>
        </w:rPr>
        <w:t>土地</w:t>
      </w:r>
      <w:r>
        <w:rPr>
          <w:rFonts w:hint="default" w:ascii="Times New Roman" w:hAnsi="Times New Roman" w:eastAsia="仿宋_GB2312"/>
          <w:color w:val="auto"/>
          <w:sz w:val="32"/>
          <w:highlight w:val="none"/>
          <w:u w:val="none"/>
          <w:lang w:eastAsia="zh-CN"/>
        </w:rPr>
        <w:t>规划与</w:t>
      </w:r>
      <w:r>
        <w:rPr>
          <w:rFonts w:hint="default" w:ascii="Times New Roman" w:hAnsi="Times New Roman" w:eastAsia="仿宋_GB2312"/>
          <w:color w:val="auto"/>
          <w:sz w:val="32"/>
          <w:highlight w:val="none"/>
          <w:u w:val="none"/>
        </w:rPr>
        <w:t>利用、</w:t>
      </w:r>
      <w:r>
        <w:rPr>
          <w:rFonts w:hint="default" w:ascii="Times New Roman" w:hAnsi="Times New Roman" w:eastAsia="仿宋_GB2312"/>
          <w:color w:val="auto"/>
          <w:sz w:val="32"/>
          <w:highlight w:val="none"/>
          <w:u w:val="none"/>
          <w:lang w:eastAsia="zh-CN"/>
        </w:rPr>
        <w:t>国土资源管理、土地经济（研究）。</w:t>
      </w:r>
      <w:r>
        <w:rPr>
          <w:rFonts w:hint="default" w:ascii="Times New Roman" w:hAnsi="Times New Roman" w:eastAsia="仿宋_GB2312"/>
          <w:color w:val="auto"/>
          <w:sz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2</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大学专科及以上土地规划管理相关专业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（大学专科为毕业证书），主要包括</w:t>
      </w:r>
      <w:r>
        <w:rPr>
          <w:rFonts w:hint="default" w:ascii="Times New Roman" w:hAnsi="Times New Roman" w:eastAsia="仿宋_GB2312"/>
          <w:color w:val="auto"/>
          <w:sz w:val="32"/>
          <w:highlight w:val="none"/>
          <w:u w:val="none"/>
        </w:rPr>
        <w:t>专业名称</w:t>
      </w:r>
      <w:r>
        <w:rPr>
          <w:rFonts w:hint="default" w:ascii="Times New Roman" w:hAnsi="Times New Roman" w:eastAsia="仿宋_GB2312"/>
          <w:color w:val="auto"/>
          <w:sz w:val="32"/>
          <w:highlight w:val="none"/>
          <w:u w:val="none"/>
          <w:lang w:eastAsia="zh-CN"/>
        </w:rPr>
        <w:t>含有</w:t>
      </w:r>
      <w:r>
        <w:rPr>
          <w:rFonts w:hint="default" w:ascii="Times New Roman" w:hAnsi="Times New Roman" w:eastAsia="仿宋_GB2312"/>
          <w:color w:val="auto"/>
          <w:sz w:val="32"/>
          <w:highlight w:val="none"/>
          <w:u w:val="none"/>
        </w:rPr>
        <w:t>土地管理</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土地资源管理</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lang w:val="en-US" w:eastAsia="zh-CN"/>
        </w:rPr>
        <w:t>土地科学与技术、</w:t>
      </w:r>
      <w:r>
        <w:rPr>
          <w:rFonts w:hint="default" w:ascii="Times New Roman" w:hAnsi="Times New Roman" w:eastAsia="仿宋_GB2312"/>
          <w:color w:val="auto"/>
          <w:sz w:val="32"/>
          <w:highlight w:val="none"/>
          <w:u w:val="none"/>
        </w:rPr>
        <w:t>土地</w:t>
      </w:r>
      <w:r>
        <w:rPr>
          <w:rFonts w:hint="default" w:ascii="Times New Roman" w:hAnsi="Times New Roman" w:eastAsia="仿宋_GB2312"/>
          <w:color w:val="auto"/>
          <w:sz w:val="32"/>
          <w:highlight w:val="none"/>
          <w:u w:val="none"/>
          <w:lang w:eastAsia="zh-CN"/>
        </w:rPr>
        <w:t>规划与</w:t>
      </w:r>
      <w:r>
        <w:rPr>
          <w:rFonts w:hint="default" w:ascii="Times New Roman" w:hAnsi="Times New Roman" w:eastAsia="仿宋_GB2312"/>
          <w:color w:val="auto"/>
          <w:sz w:val="32"/>
          <w:highlight w:val="none"/>
          <w:u w:val="none"/>
        </w:rPr>
        <w:t>利用或国土资源管理。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（三）选择方向进行认定的情形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eastAsia="zh-CN"/>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中高级技术职称</w:t>
      </w:r>
      <w:r>
        <w:rPr>
          <w:rFonts w:hint="default" w:ascii="Times New Roman" w:hAnsi="Times New Roman" w:eastAsia="仿宋_GB2312"/>
          <w:color w:val="auto"/>
          <w:sz w:val="32"/>
          <w:highlight w:val="none"/>
          <w:u w:val="none"/>
        </w:rPr>
        <w:t>符合以下情况的</w:t>
      </w:r>
      <w:r>
        <w:rPr>
          <w:rFonts w:hint="default" w:ascii="Times New Roman" w:hAnsi="Times New Roman" w:eastAsia="仿宋_GB2312"/>
          <w:color w:val="auto"/>
          <w:sz w:val="32"/>
          <w:highlight w:val="none"/>
          <w:u w:val="none"/>
          <w:lang w:eastAsia="zh-CN"/>
        </w:rPr>
        <w:t>，申报单位可以在</w:t>
      </w:r>
      <w:r>
        <w:rPr>
          <w:rFonts w:hint="default" w:ascii="Times New Roman" w:hAnsi="Times New Roman" w:eastAsia="仿宋_GB2312"/>
          <w:color w:val="auto"/>
          <w:sz w:val="32"/>
          <w:highlight w:val="none"/>
          <w:u w:val="none"/>
        </w:rPr>
        <w:t>中、高级城</w:t>
      </w:r>
      <w:r>
        <w:rPr>
          <w:rFonts w:hint="default" w:ascii="Times New Roman" w:hAnsi="Times New Roman" w:eastAsia="仿宋_GB2312"/>
          <w:color w:val="auto"/>
          <w:sz w:val="32"/>
          <w:highlight w:val="none"/>
          <w:u w:val="none"/>
          <w:lang w:eastAsia="zh-CN"/>
        </w:rPr>
        <w:t>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和</w:t>
      </w:r>
      <w:r>
        <w:rPr>
          <w:rFonts w:hint="default" w:ascii="Times New Roman" w:hAnsi="Times New Roman" w:eastAsia="仿宋_GB2312"/>
          <w:color w:val="auto"/>
          <w:sz w:val="32"/>
          <w:highlight w:val="none"/>
          <w:u w:val="none"/>
          <w:lang w:val="en-US" w:eastAsia="zh-CN"/>
        </w:rPr>
        <w:t>土地规划管理专业技术人员中，选择一个方向申报。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（1）职称证书上专业名称或所从事专业一栏注明为</w:t>
      </w:r>
      <w:r>
        <w:rPr>
          <w:rFonts w:hint="default" w:ascii="Times New Roman" w:hAnsi="Times New Roman" w:eastAsia="仿宋_GB2312"/>
          <w:color w:val="auto"/>
          <w:sz w:val="32"/>
          <w:highlight w:val="none"/>
          <w:u w:val="none"/>
          <w:lang w:eastAsia="zh-CN"/>
        </w:rPr>
        <w:t>国土空间规划。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2</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w:t>
      </w:r>
      <w:r>
        <w:rPr>
          <w:rFonts w:hint="default" w:ascii="Times New Roman" w:hAnsi="Times New Roman" w:eastAsia="仿宋_GB2312"/>
          <w:color w:val="auto"/>
          <w:sz w:val="32"/>
          <w:highlight w:val="none"/>
          <w:u w:val="none"/>
        </w:rPr>
        <w:t>学历</w:t>
      </w:r>
      <w:r>
        <w:rPr>
          <w:rFonts w:hint="default" w:ascii="Times New Roman" w:hAnsi="Times New Roman" w:eastAsia="仿宋_GB2312"/>
          <w:color w:val="auto"/>
          <w:sz w:val="32"/>
          <w:highlight w:val="none"/>
          <w:u w:val="none"/>
          <w:lang w:eastAsia="zh-CN"/>
        </w:rPr>
        <w:t>，学历</w:t>
      </w:r>
      <w:r>
        <w:rPr>
          <w:rFonts w:hint="default" w:ascii="Times New Roman" w:hAnsi="Times New Roman" w:eastAsia="仿宋_GB2312"/>
          <w:color w:val="auto"/>
          <w:sz w:val="32"/>
          <w:highlight w:val="none"/>
          <w:u w:val="none"/>
        </w:rPr>
        <w:t>证书上的专业名称</w:t>
      </w:r>
      <w:r>
        <w:rPr>
          <w:rFonts w:hint="default" w:ascii="Times New Roman" w:hAnsi="Times New Roman" w:eastAsia="仿宋_GB2312"/>
          <w:color w:val="auto"/>
          <w:sz w:val="32"/>
          <w:highlight w:val="none"/>
          <w:u w:val="none"/>
          <w:lang w:eastAsia="zh-CN"/>
        </w:rPr>
        <w:t>为国土空间规划</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职称证书上专业名称</w:t>
      </w:r>
      <w:r>
        <w:rPr>
          <w:rFonts w:hint="default" w:ascii="Times New Roman" w:hAnsi="Times New Roman" w:eastAsia="仿宋_GB2312"/>
          <w:color w:val="auto"/>
          <w:sz w:val="32"/>
          <w:highlight w:val="none"/>
          <w:u w:val="none"/>
          <w:lang w:eastAsia="zh-CN"/>
        </w:rPr>
        <w:t>为国土工程、国土、国土空间规划工程的，根据职称评审表主要业绩内容确定方向。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val="en-US" w:eastAsia="zh-CN"/>
        </w:rPr>
      </w:pPr>
      <w:r>
        <w:rPr>
          <w:rFonts w:hint="default" w:ascii="Times New Roman" w:hAnsi="Times New Roman" w:eastAsia="黑体" w:cs="Times New Roman"/>
          <w:b w:val="0"/>
          <w:bCs/>
          <w:color w:val="auto"/>
          <w:sz w:val="32"/>
          <w:highlight w:val="none"/>
          <w:u w:val="none"/>
          <w:lang w:eastAsia="zh-CN"/>
        </w:rPr>
        <w:t>二、道路、交通、给水排水等</w:t>
      </w:r>
      <w:r>
        <w:rPr>
          <w:rFonts w:hint="default" w:ascii="Times New Roman" w:hAnsi="Times New Roman" w:eastAsia="黑体" w:cs="Times New Roman"/>
          <w:b w:val="0"/>
          <w:bCs/>
          <w:color w:val="auto"/>
          <w:sz w:val="32"/>
          <w:highlight w:val="none"/>
          <w:u w:val="none"/>
        </w:rPr>
        <w:t>其他专业技术人员</w:t>
      </w:r>
      <w:r>
        <w:rPr>
          <w:rFonts w:hint="default" w:ascii="Times New Roman" w:hAnsi="Times New Roman" w:eastAsia="黑体" w:cs="Times New Roman"/>
          <w:b w:val="0"/>
          <w:bCs/>
          <w:color w:val="auto"/>
          <w:sz w:val="32"/>
          <w:highlight w:val="none"/>
          <w:u w:val="none"/>
          <w:lang w:val="en-US" w:eastAsia="zh-CN"/>
        </w:rPr>
        <w:t>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楷体_GB2312" w:cs="Times New Roman"/>
          <w:b w:val="0"/>
          <w:bCs/>
          <w:color w:val="auto"/>
          <w:sz w:val="32"/>
          <w:highlight w:val="none"/>
          <w:u w:val="none"/>
          <w:lang w:val="en-US" w:eastAsia="zh-CN"/>
        </w:rPr>
        <w:t>（一）</w:t>
      </w:r>
      <w:r>
        <w:rPr>
          <w:rFonts w:hint="default" w:ascii="Times New Roman" w:hAnsi="Times New Roman" w:eastAsia="楷体_GB2312" w:cs="Times New Roman"/>
          <w:b w:val="0"/>
          <w:bCs/>
          <w:color w:val="auto"/>
          <w:sz w:val="32"/>
          <w:highlight w:val="none"/>
          <w:u w:val="none"/>
          <w:lang w:eastAsia="zh-CN"/>
        </w:rPr>
        <w:t>高级道路交通专业人员：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val="en-US" w:eastAsia="zh-CN"/>
        </w:rPr>
        <w:t>高级技术职称，且</w:t>
      </w:r>
      <w:r>
        <w:rPr>
          <w:rFonts w:hint="default" w:ascii="Times New Roman" w:hAnsi="Times New Roman" w:eastAsia="仿宋_GB2312"/>
          <w:color w:val="auto"/>
          <w:sz w:val="32"/>
          <w:highlight w:val="none"/>
          <w:u w:val="none"/>
        </w:rPr>
        <w:t>职称证专业为道桥、交通规划、交通工程、交通土建工程、</w:t>
      </w:r>
      <w:r>
        <w:rPr>
          <w:rFonts w:hint="default" w:ascii="Times New Roman" w:hAnsi="Times New Roman" w:eastAsia="仿宋_GB2312"/>
          <w:color w:val="auto"/>
          <w:sz w:val="32"/>
          <w:highlight w:val="none"/>
          <w:u w:val="none"/>
          <w:lang w:eastAsia="zh-CN"/>
        </w:rPr>
        <w:t>城市交通、</w:t>
      </w:r>
      <w:r>
        <w:rPr>
          <w:rFonts w:hint="default" w:ascii="Times New Roman" w:hAnsi="Times New Roman" w:eastAsia="仿宋_GB2312"/>
          <w:color w:val="auto"/>
          <w:sz w:val="32"/>
          <w:highlight w:val="none"/>
          <w:u w:val="none"/>
        </w:rPr>
        <w:t>公路与城市道路、交通运输</w:t>
      </w:r>
      <w:r>
        <w:rPr>
          <w:rFonts w:hint="eastAsia" w:ascii="Times New Roman" w:hAnsi="Times New Roman" w:eastAsia="仿宋_GB2312"/>
          <w:color w:val="auto"/>
          <w:sz w:val="32"/>
          <w:highlight w:val="none"/>
          <w:u w:val="none"/>
          <w:lang w:eastAsia="zh-CN"/>
        </w:rPr>
        <w:t>；具有高级技术职称且为注册土木工程师（道路工程）</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仿宋_GB2312"/>
          <w:color w:val="auto"/>
          <w:sz w:val="32"/>
          <w:highlight w:val="none"/>
          <w:u w:val="none"/>
        </w:rPr>
      </w:pPr>
      <w:r>
        <w:rPr>
          <w:rFonts w:hint="default" w:ascii="Times New Roman" w:hAnsi="Times New Roman" w:eastAsia="楷体_GB2312" w:cs="Times New Roman"/>
          <w:b w:val="0"/>
          <w:bCs/>
          <w:color w:val="auto"/>
          <w:sz w:val="32"/>
          <w:highlight w:val="none"/>
          <w:u w:val="none"/>
          <w:lang w:val="en-US" w:eastAsia="zh-CN"/>
        </w:rPr>
        <w:t>（二）</w:t>
      </w:r>
      <w:r>
        <w:rPr>
          <w:rFonts w:hint="default" w:ascii="Times New Roman" w:hAnsi="Times New Roman" w:eastAsia="楷体_GB2312" w:cs="Times New Roman"/>
          <w:b w:val="0"/>
          <w:bCs/>
          <w:color w:val="auto"/>
          <w:sz w:val="32"/>
          <w:highlight w:val="none"/>
          <w:u w:val="none"/>
          <w:lang w:eastAsia="zh-CN"/>
        </w:rPr>
        <w:t>高级给排水专业人员：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w:t>
      </w:r>
      <w:r>
        <w:rPr>
          <w:rFonts w:hint="default" w:ascii="Times New Roman" w:hAnsi="Times New Roman" w:eastAsia="仿宋_GB2312"/>
          <w:color w:val="auto"/>
          <w:sz w:val="32"/>
          <w:highlight w:val="none"/>
          <w:u w:val="none"/>
        </w:rPr>
        <w:t>职称证专业为给排水、</w:t>
      </w:r>
      <w:r>
        <w:rPr>
          <w:rFonts w:hint="default" w:ascii="Times New Roman" w:hAnsi="Times New Roman" w:eastAsia="仿宋_GB2312"/>
          <w:color w:val="auto"/>
          <w:sz w:val="32"/>
          <w:szCs w:val="32"/>
          <w:highlight w:val="none"/>
          <w:u w:val="none"/>
        </w:rPr>
        <w:t>市政工程</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给排水</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、环境工程、</w:t>
      </w:r>
      <w:r>
        <w:rPr>
          <w:rFonts w:hint="default" w:ascii="Times New Roman" w:hAnsi="Times New Roman" w:eastAsia="仿宋_GB2312"/>
          <w:color w:val="auto"/>
          <w:sz w:val="32"/>
          <w:szCs w:val="32"/>
          <w:highlight w:val="none"/>
          <w:u w:val="none"/>
          <w:lang w:val="en-US" w:eastAsia="zh-CN"/>
        </w:rPr>
        <w:t>水利规划设计、</w:t>
      </w:r>
      <w:r>
        <w:rPr>
          <w:rFonts w:hint="default" w:ascii="Times New Roman" w:hAnsi="Times New Roman" w:eastAsia="仿宋_GB2312"/>
          <w:color w:val="auto"/>
          <w:sz w:val="32"/>
          <w:szCs w:val="32"/>
          <w:highlight w:val="none"/>
          <w:u w:val="none"/>
        </w:rPr>
        <w:t>水文水利工程</w:t>
      </w:r>
      <w:r>
        <w:rPr>
          <w:rFonts w:hint="default" w:ascii="Times New Roman" w:hAnsi="Times New Roman" w:eastAsia="仿宋_GB2312"/>
          <w:color w:val="auto"/>
          <w:sz w:val="32"/>
          <w:szCs w:val="32"/>
          <w:highlight w:val="none"/>
          <w:u w:val="none"/>
          <w:lang w:val="en-US" w:eastAsia="zh-CN"/>
        </w:rPr>
        <w:t>；具有高级技术职称且为注册给排水工程师</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（三）</w:t>
      </w:r>
      <w:r>
        <w:rPr>
          <w:rFonts w:hint="default" w:ascii="Times New Roman" w:hAnsi="Times New Roman" w:eastAsia="楷体_GB2312" w:cs="Times New Roman"/>
          <w:b w:val="0"/>
          <w:bCs/>
          <w:color w:val="auto"/>
          <w:sz w:val="32"/>
          <w:highlight w:val="none"/>
          <w:u w:val="none"/>
          <w:lang w:eastAsia="zh-CN"/>
        </w:rPr>
        <w:t>高级建筑专业人员：</w:t>
      </w:r>
      <w:r>
        <w:rPr>
          <w:rFonts w:hint="default" w:ascii="Times New Roman" w:hAnsi="Times New Roman" w:eastAsia="仿宋_GB2312"/>
          <w:color w:val="auto"/>
          <w:sz w:val="32"/>
          <w:highlight w:val="none"/>
          <w:u w:val="none"/>
          <w:lang w:eastAsia="zh-CN"/>
        </w:rPr>
        <w:t>具有高级技术职称，</w:t>
      </w:r>
      <w:r>
        <w:rPr>
          <w:rFonts w:hint="default" w:ascii="Times New Roman" w:hAnsi="Times New Roman" w:eastAsia="仿宋_GB2312"/>
          <w:color w:val="auto"/>
          <w:sz w:val="32"/>
          <w:highlight w:val="none"/>
          <w:u w:val="none"/>
          <w:lang w:val="en-US" w:eastAsia="zh-CN"/>
        </w:rPr>
        <w:t>且职称证专业为建筑、建筑学、建筑设计；高级建筑师、一级注册建筑师</w:t>
      </w:r>
      <w:r>
        <w:rPr>
          <w:rFonts w:hint="default" w:ascii="Times New Roman" w:hAnsi="Times New Roman" w:eastAsia="仿宋_GB2312"/>
          <w:color w:val="auto"/>
          <w:sz w:val="32"/>
          <w:szCs w:val="32"/>
          <w:highlight w:val="none"/>
          <w:u w:val="none"/>
          <w:lang w:val="en-US" w:eastAsia="zh-CN"/>
        </w:rPr>
        <w:t>；</w:t>
      </w:r>
      <w:r>
        <w:rPr>
          <w:rFonts w:hint="default" w:ascii="Times New Roman" w:hAnsi="Times New Roman" w:eastAsia="仿宋_GB2312"/>
          <w:color w:val="auto"/>
          <w:sz w:val="32"/>
          <w:highlight w:val="none"/>
          <w:u w:val="none"/>
          <w:lang w:val="en-US" w:eastAsia="zh-CN"/>
        </w:rPr>
        <w:t>具有高级技术职称且为二级注册建筑师。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（四）</w:t>
      </w:r>
      <w:r>
        <w:rPr>
          <w:rFonts w:hint="default" w:ascii="Times New Roman" w:hAnsi="Times New Roman" w:eastAsia="楷体_GB2312" w:cs="Times New Roman"/>
          <w:b w:val="0"/>
          <w:bCs/>
          <w:color w:val="auto"/>
          <w:sz w:val="32"/>
          <w:highlight w:val="none"/>
          <w:u w:val="none"/>
          <w:lang w:eastAsia="zh-CN"/>
        </w:rPr>
        <w:t>高级电力电信专业人员：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且职称证专业为电气、电力、通信、市政规划设计；具有高级技术职称且为注册电气工程师。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4"/>
          <w:rFonts w:hint="default" w:ascii="Times New Roman" w:hAnsi="Times New Roman" w:eastAsia="宋体" w:cs="Times New Roman"/>
          <w:i w:val="0"/>
          <w:iCs w:val="0"/>
          <w:caps w:val="0"/>
          <w:color w:val="auto"/>
          <w:spacing w:val="0"/>
          <w:sz w:val="21"/>
          <w:szCs w:val="21"/>
          <w:u w:val="none"/>
          <w:shd w:val="clear" w:color="auto" w:fill="FFFFFF"/>
          <w:lang w:eastAsia="zh-CN"/>
        </w:rPr>
      </w:pPr>
      <w:r>
        <w:rPr>
          <w:rFonts w:hint="default" w:ascii="Times New Roman" w:hAnsi="Times New Roman" w:eastAsia="楷体_GB2312" w:cs="Times New Roman"/>
          <w:b w:val="0"/>
          <w:bCs/>
          <w:color w:val="auto"/>
          <w:sz w:val="32"/>
          <w:highlight w:val="none"/>
          <w:u w:val="none"/>
          <w:lang w:val="en-US" w:eastAsia="zh-CN"/>
        </w:rPr>
        <w:t>（五）</w:t>
      </w:r>
      <w:r>
        <w:rPr>
          <w:rFonts w:hint="default" w:ascii="Times New Roman" w:hAnsi="Times New Roman" w:eastAsia="楷体_GB2312" w:cs="Times New Roman"/>
          <w:b w:val="0"/>
          <w:bCs/>
          <w:color w:val="auto"/>
          <w:sz w:val="32"/>
          <w:highlight w:val="none"/>
          <w:u w:val="none"/>
          <w:lang w:eastAsia="zh-CN"/>
        </w:rPr>
        <w:t>高级燃气热力专业人员：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w:t>
      </w:r>
      <w:r>
        <w:rPr>
          <w:rFonts w:hint="default" w:ascii="Times New Roman" w:hAnsi="Times New Roman" w:eastAsia="仿宋_GB2312" w:cs="Times New Roman"/>
          <w:color w:val="auto"/>
          <w:kern w:val="2"/>
          <w:sz w:val="32"/>
          <w:szCs w:val="24"/>
          <w:highlight w:val="none"/>
          <w:u w:val="none"/>
        </w:rPr>
        <w:t>能源开发与利用、供热、制冷、燃气</w:t>
      </w:r>
      <w:r>
        <w:rPr>
          <w:rFonts w:hint="default" w:ascii="Times New Roman" w:hAnsi="Times New Roman" w:eastAsia="仿宋_GB2312"/>
          <w:color w:val="auto"/>
          <w:sz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楷体_GB2312" w:cs="Times New Roman"/>
          <w:b w:val="0"/>
          <w:bCs/>
          <w:color w:val="auto"/>
          <w:sz w:val="32"/>
          <w:highlight w:val="none"/>
          <w:u w:val="none"/>
          <w:lang w:val="en-US" w:eastAsia="zh-CN"/>
        </w:rPr>
        <w:t>（六）</w:t>
      </w:r>
      <w:r>
        <w:rPr>
          <w:rFonts w:hint="default" w:ascii="Times New Roman" w:hAnsi="Times New Roman" w:eastAsia="楷体_GB2312" w:cs="Times New Roman"/>
          <w:b w:val="0"/>
          <w:bCs/>
          <w:color w:val="auto"/>
          <w:sz w:val="32"/>
          <w:highlight w:val="none"/>
          <w:u w:val="none"/>
          <w:lang w:eastAsia="zh-CN"/>
        </w:rPr>
        <w:t>高级地理专业人员：</w:t>
      </w:r>
      <w:r>
        <w:rPr>
          <w:rFonts w:hint="default" w:ascii="Times New Roman" w:hAnsi="Times New Roman" w:eastAsia="仿宋_GB2312"/>
          <w:color w:val="auto"/>
          <w:sz w:val="32"/>
          <w:highlight w:val="none"/>
          <w:u w:val="none"/>
          <w:lang w:val="en-US" w:eastAsia="zh-CN"/>
        </w:rPr>
        <w:t>具有高级技术职称，且</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大学专科及以上地理相关专业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b/>
          <w:color w:val="auto"/>
          <w:sz w:val="32"/>
          <w:szCs w:val="32"/>
          <w:highlight w:val="none"/>
          <w:u w:val="none"/>
        </w:rPr>
        <w:t>主要包括</w:t>
      </w:r>
      <w:r>
        <w:rPr>
          <w:rFonts w:hint="default" w:ascii="Times New Roman" w:hAnsi="Times New Roman" w:eastAsia="仿宋_GB2312"/>
          <w:color w:val="auto"/>
          <w:sz w:val="32"/>
          <w:szCs w:val="32"/>
          <w:highlight w:val="none"/>
          <w:u w:val="none"/>
        </w:rPr>
        <w:t>：</w:t>
      </w:r>
      <w:r>
        <w:rPr>
          <w:rFonts w:hint="default" w:ascii="Times New Roman" w:hAnsi="Times New Roman" w:eastAsia="仿宋_GB2312"/>
          <w:color w:val="auto"/>
          <w:sz w:val="32"/>
          <w:highlight w:val="none"/>
          <w:u w:val="none"/>
          <w:lang w:val="en-US" w:eastAsia="zh-CN"/>
        </w:rPr>
        <w:t>自然地理学、人文地理学、经济地理、地理科学、自然地理与资源环境、人文地理与城乡规划</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资源</w:t>
      </w:r>
      <w:r>
        <w:rPr>
          <w:rFonts w:ascii="Times New Roman" w:hAnsi="Times New Roman" w:eastAsia="仿宋_GB2312"/>
          <w:color w:val="auto"/>
          <w:sz w:val="32"/>
          <w:szCs w:val="32"/>
          <w:highlight w:val="none"/>
          <w:u w:val="none"/>
        </w:rPr>
        <w:t>环境与城乡</w:t>
      </w:r>
      <w:r>
        <w:rPr>
          <w:rFonts w:hint="default" w:ascii="Times New Roman" w:hAnsi="Times New Roman" w:eastAsia="仿宋_GB2312"/>
          <w:color w:val="auto"/>
          <w:sz w:val="32"/>
          <w:szCs w:val="32"/>
          <w:highlight w:val="none"/>
          <w:u w:val="none"/>
        </w:rPr>
        <w:t>规划管理</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24"/>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（七）</w:t>
      </w:r>
      <w:r>
        <w:rPr>
          <w:rFonts w:hint="default" w:ascii="Times New Roman" w:hAnsi="Times New Roman" w:eastAsia="楷体_GB2312" w:cs="Times New Roman"/>
          <w:b w:val="0"/>
          <w:bCs/>
          <w:color w:val="auto"/>
          <w:sz w:val="32"/>
          <w:highlight w:val="none"/>
          <w:u w:val="none"/>
          <w:lang w:eastAsia="zh-CN"/>
        </w:rPr>
        <w:t>高级风景园林专业人员：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且职称证专业为园林景观设计、风景园林、园林绿化、园林。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（八）高级生态环境专业人员：</w:t>
      </w:r>
      <w:r>
        <w:rPr>
          <w:rFonts w:hint="default" w:ascii="Times New Roman" w:hAnsi="Times New Roman" w:eastAsia="仿宋_GB2312"/>
          <w:color w:val="auto"/>
          <w:sz w:val="32"/>
          <w:highlight w:val="none"/>
          <w:u w:val="none"/>
          <w:lang w:val="en-US" w:eastAsia="zh-CN"/>
        </w:rPr>
        <w:t>具有高级技术职称，且职称证专业为生态环境、环境工程、环境保护、土地整治、国土（综合）整治与生态修复。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（九）高级经济专业人员:</w:t>
      </w:r>
      <w:r>
        <w:rPr>
          <w:rFonts w:hint="default" w:ascii="Times New Roman" w:hAnsi="Times New Roman" w:eastAsia="仿宋_GB2312"/>
          <w:color w:val="auto"/>
          <w:sz w:val="32"/>
          <w:highlight w:val="none"/>
          <w:u w:val="none"/>
          <w:lang w:val="en-US" w:eastAsia="zh-CN"/>
        </w:rPr>
        <w:t>高级经济师；具有高级技术职称，取得房地产估价师、咨询工程师、土地登记代理人或房地产经纪人职业资格；具有高级技术职称且职称证专业为</w:t>
      </w:r>
      <w:r>
        <w:rPr>
          <w:rFonts w:hint="default" w:ascii="Times New Roman" w:hAnsi="Times New Roman" w:eastAsia="仿宋_GB2312"/>
          <w:color w:val="auto"/>
          <w:sz w:val="32"/>
          <w:szCs w:val="32"/>
          <w:highlight w:val="none"/>
          <w:u w:val="none"/>
        </w:rPr>
        <w:t>自然资源经济研究</w:t>
      </w:r>
      <w:r>
        <w:rPr>
          <w:rFonts w:hint="default" w:ascii="Times New Roman" w:hAnsi="Times New Roman" w:eastAsia="仿宋_GB2312"/>
          <w:color w:val="auto"/>
          <w:sz w:val="32"/>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（十）高级地理信息专业人员：</w:t>
      </w:r>
      <w:r>
        <w:rPr>
          <w:rFonts w:hint="default" w:ascii="Times New Roman" w:hAnsi="Times New Roman" w:eastAsia="仿宋_GB2312"/>
          <w:color w:val="auto"/>
          <w:sz w:val="32"/>
          <w:highlight w:val="none"/>
          <w:u w:val="none"/>
          <w:lang w:val="en-US" w:eastAsia="zh-CN"/>
        </w:rPr>
        <w:t>具有高级技术职称，且职称证专业为地图制图与地理信息系统。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（十一）高级海洋专业人员:</w:t>
      </w:r>
      <w:r>
        <w:rPr>
          <w:rFonts w:hint="default" w:ascii="Times New Roman" w:hAnsi="Times New Roman" w:eastAsia="仿宋_GB2312"/>
          <w:color w:val="auto"/>
          <w:sz w:val="32"/>
          <w:highlight w:val="none"/>
          <w:u w:val="none"/>
          <w:lang w:val="en-US" w:eastAsia="zh-CN"/>
        </w:rPr>
        <w:t>具有高级技术职称，且职称证专业为海洋资源开发利用、海洋政策与规划研究、海洋调查与监测、海域海岛管理、海洋生态保护与修复、海洋预报观测与防灾减灾。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（十二）高级测绘专业人员：</w:t>
      </w:r>
      <w:r>
        <w:rPr>
          <w:rFonts w:hint="default" w:ascii="Times New Roman" w:hAnsi="Times New Roman" w:eastAsia="仿宋_GB2312"/>
          <w:color w:val="auto"/>
          <w:sz w:val="32"/>
          <w:highlight w:val="none"/>
          <w:u w:val="none"/>
          <w:lang w:val="en-US" w:eastAsia="zh-CN"/>
        </w:rPr>
        <w:t>具有高级技术职称，且职称证专业为大地测量、工程测量、测绘航空摄影、摄影测量与遥感、</w:t>
      </w:r>
      <w:r>
        <w:rPr>
          <w:rFonts w:hint="default" w:ascii="Times New Roman" w:hAnsi="Times New Roman" w:eastAsia="仿宋_GB2312"/>
          <w:color w:val="auto"/>
          <w:sz w:val="32"/>
          <w:szCs w:val="32"/>
          <w:highlight w:val="none"/>
          <w:u w:val="none"/>
        </w:rPr>
        <w:t>地图制图、</w:t>
      </w:r>
      <w:r>
        <w:rPr>
          <w:rFonts w:hint="default" w:ascii="Times New Roman" w:hAnsi="Times New Roman" w:eastAsia="仿宋_GB2312"/>
          <w:color w:val="auto"/>
          <w:sz w:val="32"/>
          <w:highlight w:val="none"/>
          <w:u w:val="none"/>
          <w:lang w:val="en-US" w:eastAsia="zh-CN"/>
        </w:rPr>
        <w:t>国土调查与监测；具有高级技术职称且为注册测绘师。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（十三）高级林草专业人员：</w:t>
      </w:r>
      <w:r>
        <w:rPr>
          <w:rFonts w:hint="default" w:ascii="Times New Roman" w:hAnsi="Times New Roman" w:eastAsia="仿宋_GB2312"/>
          <w:color w:val="auto"/>
          <w:sz w:val="32"/>
          <w:highlight w:val="none"/>
          <w:u w:val="none"/>
          <w:lang w:val="en-US" w:eastAsia="zh-CN"/>
        </w:rPr>
        <w:t>具有高级技术职称，且职称证专业为林业(林草)工程、林草资源调查监测、林草规划设计、自然保护地、水土保持与荒漠化防治、湿地保护、草原保护、园林绿化、景观规划设计、林草专项工程规划设计、林草资源保护与利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（十四）高级地质相关专业人员：</w:t>
      </w:r>
      <w:r>
        <w:rPr>
          <w:rFonts w:hint="default" w:ascii="Times New Roman" w:hAnsi="Times New Roman" w:eastAsia="仿宋_GB2312"/>
          <w:color w:val="auto"/>
          <w:sz w:val="32"/>
          <w:highlight w:val="none"/>
          <w:u w:val="none"/>
          <w:lang w:val="en-US" w:eastAsia="zh-CN"/>
        </w:rPr>
        <w:t>具有高级技术职称，且职称证专业为水工环（水文地质、工程地质、环境地质）、调查与矿产勘查、岩土工程勘查与治理、地球物理勘查及遥感、地球化学勘查、旅游地学与规划工程、物化遥。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lang w:val="en-US" w:eastAsia="zh-CN"/>
        </w:rPr>
        <w:t>三、有关问题解答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val="en-US" w:eastAsia="zh-CN"/>
        </w:rPr>
        <w:t>（一）</w:t>
      </w:r>
      <w:r>
        <w:rPr>
          <w:rFonts w:hint="default" w:ascii="Times New Roman" w:hAnsi="Times New Roman" w:eastAsia="楷体_GB2312" w:cs="Times New Roman"/>
          <w:color w:val="auto"/>
          <w:sz w:val="32"/>
          <w:szCs w:val="32"/>
          <w:highlight w:val="none"/>
          <w:u w:val="none"/>
          <w:lang w:eastAsia="zh-CN"/>
        </w:rPr>
        <w:t>规划编制单位提交申报资质的专业技术人员有哪些基本条件？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lang w:eastAsia="zh-CN"/>
        </w:rPr>
        <w:t>除《城乡规划编制单位资质管理办法》第七条规定情形外，应当全部为专职，在两家及以上单位受聘或注册的，不作为资质标准要求的有效人员。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b w:val="0"/>
          <w:bCs w:val="0"/>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2.</w:t>
      </w:r>
      <w:r>
        <w:rPr>
          <w:rFonts w:hint="default" w:ascii="Times New Roman" w:hAnsi="Times New Roman" w:eastAsia="仿宋_GB2312"/>
          <w:b w:val="0"/>
          <w:bCs w:val="0"/>
          <w:color w:val="auto"/>
          <w:sz w:val="32"/>
          <w:szCs w:val="32"/>
          <w:highlight w:val="none"/>
          <w:u w:val="none"/>
          <w:lang w:val="en-US" w:eastAsia="zh-CN"/>
        </w:rPr>
        <w:t>法定退休年龄以下</w:t>
      </w:r>
      <w:r>
        <w:rPr>
          <w:rFonts w:hint="default" w:ascii="Times New Roman" w:hAnsi="Times New Roman" w:eastAsia="仿宋_GB2312"/>
          <w:b w:val="0"/>
          <w:bCs w:val="0"/>
          <w:color w:val="auto"/>
          <w:sz w:val="32"/>
          <w:szCs w:val="32"/>
          <w:highlight w:val="none"/>
          <w:u w:val="none"/>
          <w:lang w:eastAsia="zh-CN"/>
        </w:rPr>
        <w:t>且由资质申报单位为其依法缴纳社会保险。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s="Times New Roman"/>
          <w:color w:val="auto"/>
          <w:kern w:val="0"/>
          <w:sz w:val="32"/>
          <w:szCs w:val="32"/>
          <w:u w:val="none"/>
        </w:rPr>
        <w:t>社会保险证明中缴费单位应与申报单位一致，</w:t>
      </w:r>
      <w:r>
        <w:rPr>
          <w:rFonts w:hint="default" w:ascii="Times New Roman" w:hAnsi="Times New Roman" w:eastAsia="仿宋_GB2312" w:cs="Times New Roman"/>
          <w:color w:val="auto"/>
          <w:kern w:val="0"/>
          <w:sz w:val="32"/>
          <w:szCs w:val="32"/>
          <w:u w:val="none"/>
          <w:lang w:eastAsia="zh-CN"/>
        </w:rPr>
        <w:t>母</w:t>
      </w:r>
      <w:r>
        <w:rPr>
          <w:rFonts w:hint="default" w:ascii="Times New Roman" w:hAnsi="Times New Roman" w:eastAsia="仿宋_GB2312" w:cs="Times New Roman"/>
          <w:color w:val="auto"/>
          <w:kern w:val="0"/>
          <w:sz w:val="32"/>
          <w:szCs w:val="32"/>
          <w:u w:val="none"/>
        </w:rPr>
        <w:t>公司、子公司</w:t>
      </w:r>
      <w:r>
        <w:rPr>
          <w:rFonts w:hint="default" w:ascii="Times New Roman" w:hAnsi="Times New Roman" w:eastAsia="仿宋_GB2312" w:cs="Times New Roman"/>
          <w:color w:val="auto"/>
          <w:kern w:val="0"/>
          <w:sz w:val="32"/>
          <w:szCs w:val="32"/>
          <w:u w:val="none"/>
          <w:lang w:eastAsia="zh-CN"/>
        </w:rPr>
        <w:t>以及</w:t>
      </w:r>
      <w:r>
        <w:rPr>
          <w:rFonts w:hint="default" w:ascii="Times New Roman" w:hAnsi="Times New Roman" w:eastAsia="仿宋_GB2312" w:cs="Times New Roman"/>
          <w:color w:val="auto"/>
          <w:kern w:val="0"/>
          <w:sz w:val="32"/>
          <w:szCs w:val="32"/>
          <w:u w:val="none"/>
        </w:rPr>
        <w:t>其他单位缴纳或个人缴纳社会保险不予认定，分公司缴纳的社会保险予以认定。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val="en-US" w:eastAsia="zh-CN"/>
        </w:rPr>
        <w:t>（二）</w:t>
      </w:r>
      <w:r>
        <w:rPr>
          <w:rFonts w:hint="default" w:ascii="Times New Roman" w:hAnsi="Times New Roman" w:eastAsia="楷体_GB2312" w:cs="Times New Roman"/>
          <w:color w:val="auto"/>
          <w:sz w:val="32"/>
          <w:szCs w:val="32"/>
          <w:highlight w:val="none"/>
          <w:u w:val="none"/>
          <w:lang w:eastAsia="zh-CN"/>
        </w:rPr>
        <w:t>职称专业方向相近未在申报指南列出的是否能够申请？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eastAsia="zh-CN"/>
        </w:rPr>
      </w:pPr>
      <w:r>
        <w:rPr>
          <w:rFonts w:hint="default" w:ascii="Times New Roman" w:hAnsi="Times New Roman" w:eastAsia="仿宋_GB2312"/>
          <w:color w:val="auto"/>
          <w:sz w:val="32"/>
          <w:highlight w:val="none"/>
          <w:u w:val="none"/>
          <w:lang w:val="en-US" w:eastAsia="zh-CN"/>
        </w:rPr>
        <w:t>各相关职称系列评审在专业设置方面有所不同，对</w:t>
      </w:r>
      <w:r>
        <w:rPr>
          <w:rFonts w:hint="default" w:ascii="Times New Roman" w:hAnsi="Times New Roman" w:eastAsia="仿宋_GB2312" w:cs="Times New Roman"/>
          <w:color w:val="auto"/>
          <w:kern w:val="2"/>
          <w:sz w:val="32"/>
          <w:szCs w:val="32"/>
          <w:u w:val="none"/>
          <w:shd w:val="clear" w:color="auto" w:fill="FFFFFF"/>
          <w:lang w:val="en-US" w:eastAsia="zh-CN" w:bidi="ar-SA"/>
        </w:rPr>
        <w:t>于</w:t>
      </w:r>
      <w:r>
        <w:rPr>
          <w:rFonts w:hint="default" w:ascii="Times New Roman" w:hAnsi="Times New Roman" w:eastAsia="仿宋_GB2312"/>
          <w:color w:val="auto"/>
          <w:sz w:val="32"/>
          <w:highlight w:val="none"/>
          <w:u w:val="none"/>
        </w:rPr>
        <w:t>职称证书上专业名称</w:t>
      </w:r>
      <w:r>
        <w:rPr>
          <w:rFonts w:hint="default" w:ascii="Times New Roman" w:hAnsi="Times New Roman" w:eastAsia="仿宋_GB2312"/>
          <w:color w:val="auto"/>
          <w:sz w:val="32"/>
          <w:highlight w:val="none"/>
          <w:u w:val="none"/>
          <w:lang w:eastAsia="zh-CN"/>
        </w:rPr>
        <w:t>在申报细则（以下简称《细则》）中未列出的，名称相近的可参照相近专业提交审查</w:t>
      </w:r>
      <w:r>
        <w:rPr>
          <w:rFonts w:hint="eastAsia" w:ascii="Times New Roman" w:hAnsi="Times New Roman" w:eastAsia="仿宋_GB2312"/>
          <w:color w:val="auto"/>
          <w:sz w:val="32"/>
          <w:highlight w:val="none"/>
          <w:u w:val="none"/>
          <w:lang w:eastAsia="zh-CN"/>
        </w:rPr>
        <w:t>；名称相差较大的，需</w:t>
      </w:r>
      <w:r>
        <w:rPr>
          <w:rFonts w:hint="default" w:ascii="Times New Roman" w:hAnsi="Times New Roman" w:eastAsia="仿宋_GB2312"/>
          <w:color w:val="auto"/>
          <w:sz w:val="32"/>
          <w:highlight w:val="none"/>
          <w:u w:val="none"/>
          <w:lang w:eastAsia="zh-CN"/>
        </w:rPr>
        <w:t>同时应提交职称评审表扫描件</w:t>
      </w:r>
      <w:r>
        <w:rPr>
          <w:rFonts w:hint="eastAsia" w:ascii="Times New Roman" w:hAnsi="Times New Roman" w:eastAsia="仿宋_GB2312"/>
          <w:color w:val="auto"/>
          <w:sz w:val="32"/>
          <w:highlight w:val="none"/>
          <w:u w:val="none"/>
          <w:lang w:eastAsia="zh-CN"/>
        </w:rPr>
        <w:t>，根据工作业绩等内容综合研判</w:t>
      </w:r>
      <w:r>
        <w:rPr>
          <w:rFonts w:hint="default" w:ascii="Times New Roman" w:hAnsi="Times New Roman" w:eastAsia="仿宋_GB2312"/>
          <w:color w:val="auto"/>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（三）社会保险缴纳证明有什么要求？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rPr>
        <w:t>申报</w:t>
      </w:r>
      <w:r>
        <w:rPr>
          <w:rFonts w:ascii="Times New Roman" w:hAnsi="Times New Roman" w:eastAsia="仿宋_GB2312"/>
          <w:color w:val="auto"/>
          <w:sz w:val="32"/>
          <w:szCs w:val="32"/>
          <w:highlight w:val="none"/>
          <w:u w:val="none"/>
        </w:rPr>
        <w:t>单位</w:t>
      </w:r>
      <w:r>
        <w:rPr>
          <w:rFonts w:hint="default" w:ascii="Times New Roman" w:hAnsi="Times New Roman" w:eastAsia="仿宋_GB2312"/>
          <w:color w:val="auto"/>
          <w:sz w:val="32"/>
          <w:szCs w:val="32"/>
          <w:highlight w:val="none"/>
          <w:u w:val="none"/>
        </w:rPr>
        <w:t>需要</w:t>
      </w:r>
      <w:r>
        <w:rPr>
          <w:rFonts w:ascii="Times New Roman" w:hAnsi="Times New Roman" w:eastAsia="仿宋_GB2312"/>
          <w:color w:val="auto"/>
          <w:sz w:val="32"/>
          <w:szCs w:val="32"/>
          <w:highlight w:val="none"/>
          <w:u w:val="none"/>
        </w:rPr>
        <w:t>提供</w:t>
      </w:r>
      <w:r>
        <w:rPr>
          <w:rFonts w:hint="default" w:ascii="Times New Roman" w:hAnsi="Times New Roman" w:eastAsia="仿宋_GB2312"/>
          <w:color w:val="auto"/>
          <w:sz w:val="32"/>
          <w:szCs w:val="32"/>
          <w:highlight w:val="none"/>
          <w:u w:val="none"/>
        </w:rPr>
        <w:t>申报</w:t>
      </w:r>
      <w:r>
        <w:rPr>
          <w:rFonts w:ascii="Times New Roman" w:hAnsi="Times New Roman" w:eastAsia="仿宋_GB2312"/>
          <w:color w:val="auto"/>
          <w:sz w:val="32"/>
          <w:szCs w:val="32"/>
          <w:highlight w:val="none"/>
          <w:u w:val="none"/>
        </w:rPr>
        <w:t>前连续</w:t>
      </w:r>
      <w:r>
        <w:rPr>
          <w:rFonts w:hint="default" w:ascii="Times New Roman" w:hAnsi="Times New Roman" w:eastAsia="仿宋_GB2312"/>
          <w:color w:val="auto"/>
          <w:sz w:val="32"/>
          <w:szCs w:val="32"/>
          <w:highlight w:val="none"/>
          <w:u w:val="none"/>
        </w:rPr>
        <w:t>3个</w:t>
      </w:r>
      <w:r>
        <w:rPr>
          <w:rFonts w:ascii="Times New Roman" w:hAnsi="Times New Roman" w:eastAsia="仿宋_GB2312"/>
          <w:color w:val="auto"/>
          <w:sz w:val="32"/>
          <w:szCs w:val="32"/>
          <w:highlight w:val="none"/>
          <w:u w:val="none"/>
        </w:rPr>
        <w:t>月</w:t>
      </w:r>
      <w:r>
        <w:rPr>
          <w:rFonts w:hint="default" w:ascii="Times New Roman" w:hAnsi="Times New Roman" w:eastAsia="仿宋_GB2312"/>
          <w:color w:val="auto"/>
          <w:sz w:val="32"/>
          <w:szCs w:val="32"/>
          <w:highlight w:val="none"/>
          <w:u w:val="none"/>
        </w:rPr>
        <w:t>以上的</w:t>
      </w:r>
      <w:r>
        <w:rPr>
          <w:rFonts w:ascii="Times New Roman" w:hAnsi="Times New Roman" w:eastAsia="仿宋_GB2312"/>
          <w:color w:val="auto"/>
          <w:sz w:val="32"/>
          <w:szCs w:val="32"/>
          <w:highlight w:val="none"/>
          <w:u w:val="none"/>
        </w:rPr>
        <w:t>社会</w:t>
      </w:r>
      <w:r>
        <w:rPr>
          <w:rFonts w:hint="default" w:ascii="Times New Roman" w:hAnsi="Times New Roman" w:eastAsia="仿宋_GB2312"/>
          <w:color w:val="auto"/>
          <w:sz w:val="32"/>
          <w:szCs w:val="32"/>
          <w:highlight w:val="none"/>
          <w:u w:val="none"/>
        </w:rPr>
        <w:t>保险</w:t>
      </w:r>
      <w:r>
        <w:rPr>
          <w:rFonts w:ascii="Times New Roman" w:hAnsi="Times New Roman" w:eastAsia="仿宋_GB2312"/>
          <w:color w:val="auto"/>
          <w:sz w:val="32"/>
          <w:szCs w:val="32"/>
          <w:highlight w:val="none"/>
          <w:u w:val="none"/>
        </w:rPr>
        <w:t>缴纳证明</w:t>
      </w:r>
      <w:r>
        <w:rPr>
          <w:rFonts w:hint="eastAsia" w:ascii="Times New Roman" w:hAnsi="Times New Roman" w:eastAsia="仿宋_GB2312"/>
          <w:color w:val="auto"/>
          <w:sz w:val="32"/>
          <w:szCs w:val="32"/>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lang w:val="en-US" w:eastAsia="zh-CN"/>
        </w:rPr>
        <w:t>2.</w:t>
      </w:r>
      <w:r>
        <w:rPr>
          <w:rFonts w:ascii="Times New Roman" w:hAnsi="Times New Roman" w:eastAsia="仿宋_GB2312"/>
          <w:color w:val="auto"/>
          <w:sz w:val="32"/>
          <w:szCs w:val="32"/>
          <w:highlight w:val="none"/>
          <w:u w:val="none"/>
        </w:rPr>
        <w:t>证明</w:t>
      </w:r>
      <w:r>
        <w:rPr>
          <w:rFonts w:hint="default" w:ascii="Times New Roman" w:hAnsi="Times New Roman" w:eastAsia="仿宋_GB2312"/>
          <w:color w:val="auto"/>
          <w:sz w:val="32"/>
          <w:szCs w:val="32"/>
          <w:highlight w:val="none"/>
          <w:u w:val="none"/>
        </w:rPr>
        <w:t>应从社保部门网站下载带有电子印章，</w:t>
      </w:r>
      <w:r>
        <w:rPr>
          <w:rFonts w:ascii="Times New Roman" w:hAnsi="Times New Roman" w:eastAsia="仿宋_GB2312"/>
          <w:color w:val="auto"/>
          <w:sz w:val="32"/>
          <w:szCs w:val="32"/>
          <w:highlight w:val="none"/>
          <w:u w:val="none"/>
        </w:rPr>
        <w:t>并能够看出</w:t>
      </w:r>
      <w:r>
        <w:rPr>
          <w:rFonts w:hint="default" w:ascii="Times New Roman" w:hAnsi="Times New Roman" w:eastAsia="仿宋_GB2312"/>
          <w:color w:val="auto"/>
          <w:sz w:val="32"/>
          <w:szCs w:val="32"/>
          <w:highlight w:val="none"/>
          <w:u w:val="none"/>
        </w:rPr>
        <w:t>社会</w:t>
      </w:r>
      <w:r>
        <w:rPr>
          <w:rFonts w:ascii="Times New Roman" w:hAnsi="Times New Roman" w:eastAsia="仿宋_GB2312"/>
          <w:color w:val="auto"/>
          <w:sz w:val="32"/>
          <w:szCs w:val="32"/>
          <w:highlight w:val="none"/>
          <w:u w:val="none"/>
        </w:rPr>
        <w:t>保险缴纳单位</w:t>
      </w:r>
      <w:r>
        <w:rPr>
          <w:rFonts w:hint="default" w:ascii="Times New Roman" w:hAnsi="Times New Roman" w:eastAsia="仿宋_GB2312"/>
          <w:color w:val="auto"/>
          <w:sz w:val="32"/>
          <w:szCs w:val="32"/>
          <w:highlight w:val="none"/>
          <w:u w:val="none"/>
        </w:rPr>
        <w:t>是</w:t>
      </w:r>
      <w:r>
        <w:rPr>
          <w:rFonts w:ascii="Times New Roman" w:hAnsi="Times New Roman" w:eastAsia="仿宋_GB2312"/>
          <w:color w:val="auto"/>
          <w:sz w:val="32"/>
          <w:szCs w:val="32"/>
          <w:highlight w:val="none"/>
          <w:u w:val="none"/>
        </w:rPr>
        <w:t>资质申报单位</w:t>
      </w:r>
      <w:r>
        <w:rPr>
          <w:rFonts w:hint="default" w:ascii="Times New Roman" w:hAnsi="Times New Roman" w:eastAsia="仿宋_GB2312"/>
          <w:color w:val="auto"/>
          <w:sz w:val="32"/>
          <w:szCs w:val="32"/>
          <w:highlight w:val="none"/>
          <w:u w:val="none"/>
        </w:rPr>
        <w:t>或资质</w:t>
      </w:r>
      <w:r>
        <w:rPr>
          <w:rFonts w:ascii="Times New Roman" w:hAnsi="Times New Roman" w:eastAsia="仿宋_GB2312"/>
          <w:color w:val="auto"/>
          <w:sz w:val="32"/>
          <w:szCs w:val="32"/>
          <w:highlight w:val="none"/>
          <w:u w:val="none"/>
        </w:rPr>
        <w:t>申报单位</w:t>
      </w:r>
      <w:r>
        <w:rPr>
          <w:rFonts w:hint="default" w:ascii="Times New Roman" w:hAnsi="Times New Roman" w:eastAsia="仿宋_GB2312"/>
          <w:color w:val="auto"/>
          <w:sz w:val="32"/>
          <w:szCs w:val="32"/>
          <w:highlight w:val="none"/>
          <w:u w:val="none"/>
        </w:rPr>
        <w:t>的</w:t>
      </w:r>
      <w:r>
        <w:rPr>
          <w:rFonts w:ascii="Times New Roman" w:hAnsi="Times New Roman" w:eastAsia="仿宋_GB2312"/>
          <w:color w:val="auto"/>
          <w:sz w:val="32"/>
          <w:szCs w:val="32"/>
          <w:highlight w:val="none"/>
          <w:u w:val="none"/>
        </w:rPr>
        <w:t>分公司</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社会保险证明应至少体现以下内容：缴纳保险单位名称、人员姓名、社会保障号（或身份证号）、险种、缴费期限等。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olor w:val="auto"/>
          <w:sz w:val="32"/>
          <w:szCs w:val="32"/>
          <w:highlight w:val="none"/>
          <w:u w:val="none"/>
        </w:rPr>
        <w:t>申报单位提供人员社保总表的</w:t>
      </w:r>
      <w:r>
        <w:rPr>
          <w:rFonts w:ascii="Times New Roman" w:hAnsi="Times New Roman" w:eastAsia="仿宋_GB2312"/>
          <w:color w:val="auto"/>
          <w:sz w:val="32"/>
          <w:szCs w:val="32"/>
          <w:highlight w:val="none"/>
          <w:u w:val="none"/>
        </w:rPr>
        <w:t>，</w:t>
      </w:r>
      <w:r>
        <w:rPr>
          <w:rFonts w:hint="default" w:ascii="Times New Roman" w:hAnsi="Times New Roman" w:eastAsia="仿宋_GB2312"/>
          <w:color w:val="auto"/>
          <w:sz w:val="32"/>
          <w:szCs w:val="32"/>
          <w:highlight w:val="none"/>
          <w:u w:val="none"/>
        </w:rPr>
        <w:t>需要在申报</w:t>
      </w:r>
      <w:r>
        <w:rPr>
          <w:rFonts w:ascii="Times New Roman" w:hAnsi="Times New Roman" w:eastAsia="仿宋_GB2312"/>
          <w:color w:val="auto"/>
          <w:sz w:val="32"/>
          <w:szCs w:val="32"/>
          <w:highlight w:val="none"/>
          <w:u w:val="none"/>
        </w:rPr>
        <w:t>的专业技术人员</w:t>
      </w:r>
      <w:r>
        <w:rPr>
          <w:rFonts w:hint="default" w:ascii="Times New Roman" w:hAnsi="Times New Roman" w:eastAsia="仿宋_GB2312"/>
          <w:color w:val="auto"/>
          <w:sz w:val="32"/>
          <w:szCs w:val="32"/>
          <w:highlight w:val="none"/>
          <w:u w:val="none"/>
        </w:rPr>
        <w:t>名字</w:t>
      </w:r>
      <w:r>
        <w:rPr>
          <w:rFonts w:ascii="Times New Roman" w:hAnsi="Times New Roman" w:eastAsia="仿宋_GB2312"/>
          <w:color w:val="auto"/>
          <w:sz w:val="32"/>
          <w:szCs w:val="32"/>
          <w:highlight w:val="none"/>
          <w:u w:val="none"/>
        </w:rPr>
        <w:t>前作出标记。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lang w:val="en-US" w:eastAsia="zh-CN"/>
        </w:rPr>
        <w:t>4.</w:t>
      </w:r>
      <w:r>
        <w:rPr>
          <w:rFonts w:hint="default" w:ascii="Times New Roman" w:hAnsi="Times New Roman" w:eastAsia="仿宋_GB2312"/>
          <w:color w:val="auto"/>
          <w:sz w:val="32"/>
          <w:szCs w:val="32"/>
          <w:highlight w:val="none"/>
          <w:u w:val="none"/>
        </w:rPr>
        <w:t>申报</w:t>
      </w:r>
      <w:r>
        <w:rPr>
          <w:rFonts w:ascii="Times New Roman" w:hAnsi="Times New Roman" w:eastAsia="仿宋_GB2312"/>
          <w:color w:val="auto"/>
          <w:sz w:val="32"/>
          <w:szCs w:val="32"/>
          <w:highlight w:val="none"/>
          <w:u w:val="none"/>
        </w:rPr>
        <w:t>前连续</w:t>
      </w:r>
      <w:r>
        <w:rPr>
          <w:rFonts w:hint="default" w:ascii="Times New Roman" w:hAnsi="Times New Roman" w:eastAsia="仿宋_GB2312"/>
          <w:color w:val="auto"/>
          <w:sz w:val="32"/>
          <w:szCs w:val="32"/>
          <w:highlight w:val="none"/>
          <w:u w:val="none"/>
        </w:rPr>
        <w:t>3个</w:t>
      </w:r>
      <w:r>
        <w:rPr>
          <w:rFonts w:ascii="Times New Roman" w:hAnsi="Times New Roman" w:eastAsia="仿宋_GB2312"/>
          <w:color w:val="auto"/>
          <w:sz w:val="32"/>
          <w:szCs w:val="32"/>
          <w:highlight w:val="none"/>
          <w:u w:val="none"/>
        </w:rPr>
        <w:t>月</w:t>
      </w:r>
      <w:r>
        <w:rPr>
          <w:rFonts w:hint="default" w:ascii="Times New Roman" w:hAnsi="Times New Roman" w:eastAsia="仿宋_GB2312"/>
          <w:color w:val="auto"/>
          <w:sz w:val="32"/>
          <w:szCs w:val="32"/>
          <w:highlight w:val="none"/>
          <w:u w:val="none"/>
          <w:lang w:val="en-US" w:eastAsia="zh-CN"/>
        </w:rPr>
        <w:t>的社保为补缴的，不予认可</w:t>
      </w:r>
      <w:r>
        <w:rPr>
          <w:rFonts w:ascii="Times New Roman" w:hAnsi="Times New Roman"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（四）关于职称证书方面有什么要求？</w:t>
      </w:r>
    </w:p>
    <w:p>
      <w:pPr>
        <w:pStyle w:val="17"/>
        <w:bidi w:val="0"/>
        <w:spacing w:line="360" w:lineRule="auto"/>
        <w:rPr>
          <w:rFonts w:hint="default" w:ascii="Times New Roman" w:hAnsi="Times New Roman" w:eastAsia="仿宋_GB2312"/>
          <w:b/>
          <w:bCs/>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单位自行评审颁发的高级规划专业、高级工程类资格证书，各类人才服务交流中心、信息交流服务中心、各类高校等机构颁发的高级工程类职称证书，原则上不予认可；如上述单位确有城乡规划专业或其他专业高级职称评审资格，要求提供上级主管部门或人力资源主管部门委托函或授权进行相应职称评审的证明文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（五）关于年龄方面的要求怎么把握？</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仿宋_GB2312"/>
          <w:color w:val="auto"/>
          <w:sz w:val="32"/>
          <w:highlight w:val="none"/>
          <w:u w:val="none"/>
          <w:lang w:eastAsia="zh-CN"/>
        </w:rPr>
        <w:t>除允许甲级资质单位不超过</w:t>
      </w:r>
      <w:r>
        <w:rPr>
          <w:rFonts w:hint="default" w:ascii="Times New Roman" w:hAnsi="Times New Roman" w:eastAsia="仿宋_GB2312"/>
          <w:color w:val="auto"/>
          <w:sz w:val="32"/>
          <w:highlight w:val="none"/>
          <w:u w:val="none"/>
          <w:lang w:val="en-US" w:eastAsia="zh-CN"/>
        </w:rPr>
        <w:t>2名</w:t>
      </w:r>
      <w:r>
        <w:rPr>
          <w:rFonts w:hint="default" w:ascii="Times New Roman" w:hAnsi="Times New Roman" w:eastAsia="仿宋_GB2312"/>
          <w:color w:val="auto"/>
          <w:sz w:val="32"/>
          <w:highlight w:val="none"/>
          <w:u w:val="none"/>
        </w:rPr>
        <w:t>高级职称技术人员</w:t>
      </w:r>
      <w:r>
        <w:rPr>
          <w:rFonts w:hint="default" w:ascii="Times New Roman" w:hAnsi="Times New Roman" w:eastAsia="仿宋_GB2312"/>
          <w:color w:val="auto"/>
          <w:sz w:val="32"/>
          <w:highlight w:val="none"/>
          <w:u w:val="none"/>
          <w:lang w:eastAsia="zh-CN"/>
        </w:rPr>
        <w:t>或者注册城乡规划师，</w:t>
      </w:r>
      <w:r>
        <w:rPr>
          <w:rFonts w:hint="default" w:ascii="Times New Roman" w:hAnsi="Times New Roman" w:eastAsia="仿宋_GB2312"/>
          <w:color w:val="auto"/>
          <w:sz w:val="32"/>
          <w:highlight w:val="none"/>
          <w:u w:val="none"/>
          <w:lang w:val="en-US" w:eastAsia="zh-CN"/>
        </w:rPr>
        <w:t>允许乙级资质单位不超过1名</w:t>
      </w:r>
      <w:r>
        <w:rPr>
          <w:rFonts w:hint="default" w:ascii="Times New Roman" w:hAnsi="Times New Roman" w:eastAsia="仿宋_GB2312"/>
          <w:color w:val="auto"/>
          <w:sz w:val="32"/>
          <w:highlight w:val="none"/>
          <w:u w:val="none"/>
        </w:rPr>
        <w:t>高级职称技术人员</w:t>
      </w:r>
      <w:r>
        <w:rPr>
          <w:rFonts w:hint="default" w:ascii="Times New Roman" w:hAnsi="Times New Roman" w:eastAsia="仿宋_GB2312"/>
          <w:color w:val="auto"/>
          <w:sz w:val="32"/>
          <w:highlight w:val="none"/>
          <w:u w:val="none"/>
          <w:lang w:eastAsia="zh-CN"/>
        </w:rPr>
        <w:t>或者注册城乡规划师为</w:t>
      </w:r>
      <w:r>
        <w:rPr>
          <w:rFonts w:hint="default" w:ascii="Times New Roman" w:hAnsi="Times New Roman" w:eastAsia="仿宋_GB2312"/>
          <w:color w:val="auto"/>
          <w:sz w:val="32"/>
          <w:highlight w:val="none"/>
          <w:u w:val="none"/>
          <w:lang w:val="en-US" w:eastAsia="zh-CN"/>
        </w:rPr>
        <w:t>70周岁以下返聘外，其他作为</w:t>
      </w:r>
      <w:r>
        <w:rPr>
          <w:rFonts w:hint="default" w:ascii="Times New Roman" w:hAnsi="Times New Roman" w:eastAsia="仿宋_GB2312"/>
          <w:color w:val="auto"/>
          <w:sz w:val="32"/>
          <w:highlight w:val="none"/>
          <w:u w:val="none"/>
          <w:lang w:eastAsia="zh-CN"/>
        </w:rPr>
        <w:t>申报资质的人员</w:t>
      </w:r>
      <w:r>
        <w:rPr>
          <w:rFonts w:hint="default" w:ascii="Times New Roman" w:hAnsi="Times New Roman" w:eastAsia="仿宋_GB2312"/>
          <w:color w:val="auto"/>
          <w:sz w:val="32"/>
          <w:highlight w:val="none"/>
          <w:u w:val="none"/>
          <w:lang w:val="en-US" w:eastAsia="zh-CN"/>
        </w:rPr>
        <w:t>均应为退休年龄以下，正常缴纳社保。</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eastAsia="zh-CN"/>
        </w:rPr>
        <w:t>返聘人员</w:t>
      </w:r>
      <w:r>
        <w:rPr>
          <w:rFonts w:hint="default" w:ascii="Times New Roman" w:hAnsi="Times New Roman" w:eastAsia="仿宋_GB2312"/>
          <w:color w:val="auto"/>
          <w:sz w:val="32"/>
          <w:szCs w:val="32"/>
          <w:highlight w:val="none"/>
          <w:u w:val="none"/>
        </w:rPr>
        <w:t>应提供聘书</w:t>
      </w:r>
      <w:r>
        <w:rPr>
          <w:rFonts w:hint="default" w:ascii="Times New Roman" w:hAnsi="Times New Roman" w:eastAsia="仿宋_GB2312"/>
          <w:color w:val="auto"/>
          <w:sz w:val="32"/>
          <w:szCs w:val="32"/>
          <w:highlight w:val="none"/>
          <w:u w:val="none"/>
          <w:lang w:eastAsia="zh-CN"/>
        </w:rPr>
        <w:t>以及</w:t>
      </w:r>
      <w:r>
        <w:rPr>
          <w:rFonts w:hint="default" w:ascii="Times New Roman" w:hAnsi="Times New Roman" w:eastAsia="仿宋_GB2312"/>
          <w:color w:val="auto"/>
          <w:sz w:val="32"/>
          <w:szCs w:val="32"/>
          <w:highlight w:val="none"/>
          <w:u w:val="none"/>
        </w:rPr>
        <w:t>社会保障主管部门监制印发的正规离退休证书</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无离退休证书的，需提供原退休单位出具的证明，并注明联系人、固定电话并加盖单位公章</w:t>
      </w:r>
      <w:r>
        <w:rPr>
          <w:rFonts w:hint="default" w:ascii="Times New Roman" w:hAnsi="Times New Roman"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（六）隶属于高等院校的规划编制单位申报甲级资质有什么要求？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rPr>
        <w:t>高等院校的城乡规划编制单位中专职</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社保在规划编制单位即认定为专职</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从事城乡规划编制的人员不得低于技术人员总数的70%</w:t>
      </w:r>
      <w:r>
        <w:rPr>
          <w:rFonts w:hint="default" w:ascii="Times New Roman" w:hAnsi="Times New Roman" w:eastAsia="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2.</w:t>
      </w:r>
      <w:r>
        <w:rPr>
          <w:rFonts w:hint="default" w:ascii="Times New Roman" w:hAnsi="Times New Roman" w:eastAsia="仿宋_GB2312"/>
          <w:color w:val="auto"/>
          <w:sz w:val="32"/>
          <w:szCs w:val="32"/>
          <w:highlight w:val="none"/>
          <w:u w:val="none"/>
        </w:rPr>
        <w:t>高等院校教师</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社保在学校缴纳或编制在校方</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在本校规划编制单位专职从事规划编制的，不得在院校承担任何教学任务，</w:t>
      </w:r>
      <w:r>
        <w:rPr>
          <w:rFonts w:ascii="Times New Roman" w:hAnsi="Times New Roman" w:eastAsia="仿宋_GB2312"/>
          <w:color w:val="auto"/>
          <w:sz w:val="32"/>
          <w:szCs w:val="32"/>
          <w:highlight w:val="none"/>
          <w:u w:val="none"/>
        </w:rPr>
        <w:t>需要提供</w:t>
      </w:r>
      <w:r>
        <w:rPr>
          <w:rFonts w:hint="default" w:ascii="Times New Roman" w:hAnsi="Times New Roman" w:eastAsia="仿宋_GB2312"/>
          <w:color w:val="auto"/>
          <w:sz w:val="32"/>
          <w:szCs w:val="32"/>
          <w:highlight w:val="none"/>
          <w:u w:val="none"/>
        </w:rPr>
        <w:t>所在院校人事部门出具证明并</w:t>
      </w:r>
      <w:r>
        <w:rPr>
          <w:rFonts w:ascii="Times New Roman" w:hAnsi="Times New Roman" w:eastAsia="仿宋_GB2312"/>
          <w:color w:val="auto"/>
          <w:sz w:val="32"/>
          <w:szCs w:val="32"/>
          <w:highlight w:val="none"/>
          <w:u w:val="none"/>
        </w:rPr>
        <w:t>盖章</w:t>
      </w:r>
      <w:r>
        <w:rPr>
          <w:rFonts w:hint="default" w:ascii="Times New Roman" w:hAnsi="Times New Roman" w:eastAsia="仿宋_GB2312"/>
          <w:color w:val="auto"/>
          <w:sz w:val="32"/>
          <w:szCs w:val="32"/>
          <w:highlight w:val="none"/>
          <w:u w:val="none"/>
        </w:rPr>
        <w:t>。</w:t>
      </w:r>
      <w:r>
        <w:rPr>
          <w:rFonts w:hint="default" w:ascii="Times New Roman" w:hAnsi="Times New Roman" w:eastAsia="仿宋_GB2312"/>
          <w:color w:val="auto"/>
          <w:sz w:val="32"/>
          <w:szCs w:val="32"/>
          <w:highlight w:val="none"/>
          <w:u w:val="none"/>
          <w:lang w:eastAsia="zh-CN"/>
        </w:rPr>
        <w:t>证明材料中应明确包含以下</w:t>
      </w: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olor w:val="auto"/>
          <w:sz w:val="32"/>
          <w:szCs w:val="32"/>
          <w:highlight w:val="none"/>
          <w:u w:val="none"/>
          <w:lang w:eastAsia="zh-CN"/>
        </w:rPr>
        <w:t>点：</w:t>
      </w:r>
      <w:r>
        <w:rPr>
          <w:rFonts w:hint="default" w:ascii="Times New Roman" w:hAnsi="Times New Roman" w:eastAsia="仿宋_GB2312"/>
          <w:b/>
          <w:bCs/>
          <w:color w:val="auto"/>
          <w:sz w:val="32"/>
          <w:szCs w:val="32"/>
          <w:highlight w:val="none"/>
          <w:u w:val="none"/>
          <w:lang w:val="en-US" w:eastAsia="zh-CN"/>
        </w:rPr>
        <w:t>一是</w:t>
      </w:r>
      <w:r>
        <w:rPr>
          <w:rFonts w:hint="default" w:ascii="Times New Roman" w:hAnsi="Times New Roman" w:eastAsia="仿宋_GB2312"/>
          <w:color w:val="auto"/>
          <w:sz w:val="32"/>
          <w:szCs w:val="32"/>
          <w:highlight w:val="none"/>
          <w:u w:val="none"/>
          <w:lang w:val="en-US" w:eastAsia="zh-CN"/>
        </w:rPr>
        <w:t>此人身份为本校教师；</w:t>
      </w:r>
      <w:r>
        <w:rPr>
          <w:rFonts w:hint="default" w:ascii="Times New Roman" w:hAnsi="Times New Roman" w:eastAsia="仿宋_GB2312"/>
          <w:b/>
          <w:bCs/>
          <w:color w:val="auto"/>
          <w:sz w:val="32"/>
          <w:szCs w:val="32"/>
          <w:highlight w:val="none"/>
          <w:u w:val="none"/>
          <w:lang w:val="en-US" w:eastAsia="zh-CN"/>
        </w:rPr>
        <w:t>二是</w:t>
      </w:r>
      <w:r>
        <w:rPr>
          <w:rFonts w:hint="default" w:ascii="Times New Roman" w:hAnsi="Times New Roman" w:eastAsia="仿宋_GB2312"/>
          <w:color w:val="auto"/>
          <w:sz w:val="32"/>
          <w:szCs w:val="32"/>
          <w:highlight w:val="none"/>
          <w:u w:val="none"/>
          <w:lang w:val="en-US" w:eastAsia="zh-CN"/>
        </w:rPr>
        <w:t>该规划编制单位隶属于本校；</w:t>
      </w:r>
      <w:r>
        <w:rPr>
          <w:rFonts w:hint="default" w:ascii="Times New Roman" w:hAnsi="Times New Roman" w:eastAsia="仿宋_GB2312"/>
          <w:b/>
          <w:bCs/>
          <w:color w:val="auto"/>
          <w:sz w:val="32"/>
          <w:szCs w:val="32"/>
          <w:highlight w:val="none"/>
          <w:u w:val="none"/>
          <w:lang w:val="en-US" w:eastAsia="zh-CN"/>
        </w:rPr>
        <w:t>三是</w:t>
      </w:r>
      <w:r>
        <w:rPr>
          <w:rFonts w:hint="default" w:ascii="Times New Roman" w:hAnsi="Times New Roman" w:eastAsia="仿宋_GB2312"/>
          <w:color w:val="auto"/>
          <w:sz w:val="32"/>
          <w:szCs w:val="32"/>
          <w:highlight w:val="none"/>
          <w:u w:val="none"/>
          <w:lang w:val="en-US" w:eastAsia="zh-CN"/>
        </w:rPr>
        <w:t>此人</w:t>
      </w:r>
      <w:r>
        <w:rPr>
          <w:rFonts w:hint="default" w:ascii="Times New Roman" w:hAnsi="Times New Roman" w:eastAsia="仿宋_GB2312"/>
          <w:color w:val="auto"/>
          <w:sz w:val="32"/>
          <w:szCs w:val="32"/>
          <w:highlight w:val="none"/>
          <w:u w:val="none"/>
        </w:rPr>
        <w:t>专职从事规划编制，</w:t>
      </w:r>
      <w:r>
        <w:rPr>
          <w:rFonts w:hint="default" w:ascii="Times New Roman" w:hAnsi="Times New Roman" w:eastAsia="仿宋_GB2312"/>
          <w:color w:val="auto"/>
          <w:sz w:val="32"/>
          <w:szCs w:val="32"/>
          <w:highlight w:val="none"/>
          <w:u w:val="none"/>
          <w:lang w:eastAsia="zh-CN"/>
        </w:rPr>
        <w:t>未</w:t>
      </w:r>
      <w:r>
        <w:rPr>
          <w:rFonts w:hint="default" w:ascii="Times New Roman" w:hAnsi="Times New Roman" w:eastAsia="仿宋_GB2312"/>
          <w:color w:val="auto"/>
          <w:sz w:val="32"/>
          <w:szCs w:val="32"/>
          <w:highlight w:val="none"/>
          <w:u w:val="none"/>
        </w:rPr>
        <w:t>在院校承担任何教学任务</w:t>
      </w:r>
      <w:r>
        <w:rPr>
          <w:rFonts w:hint="default" w:ascii="Times New Roman" w:hAnsi="Times New Roman" w:eastAsia="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申报的兼职教师，职称证书</w:t>
      </w:r>
      <w:r>
        <w:rPr>
          <w:rFonts w:hint="default" w:ascii="Times New Roman" w:hAnsi="Times New Roman" w:eastAsia="仿宋_GB2312" w:cs="Times New Roman"/>
          <w:color w:val="auto"/>
          <w:sz w:val="32"/>
          <w:szCs w:val="32"/>
          <w:highlight w:val="none"/>
          <w:u w:val="none"/>
          <w:lang w:val="en-US" w:eastAsia="zh-CN"/>
        </w:rPr>
        <w:t>属于工程类的，</w:t>
      </w:r>
      <w:r>
        <w:rPr>
          <w:rFonts w:hint="default" w:ascii="Times New Roman" w:hAnsi="Times New Roman" w:eastAsia="仿宋_GB2312" w:cs="Times New Roman"/>
          <w:color w:val="auto"/>
          <w:sz w:val="32"/>
          <w:szCs w:val="32"/>
          <w:highlight w:val="none"/>
          <w:u w:val="none"/>
        </w:rPr>
        <w:t>必须是职称评定主管部门评定，如学校有评审资格，需要提供职称评定主管部门委托函和评审资格证明文件。讲师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对应中级职称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、副教授、教授等高校职称证必须按照规定比例申报，超出规定比例的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原则上不予认定。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4.</w:t>
      </w:r>
      <w:r>
        <w:rPr>
          <w:rFonts w:hint="default" w:ascii="Times New Roman" w:hAnsi="Times New Roman" w:eastAsia="仿宋_GB2312"/>
          <w:color w:val="auto"/>
          <w:sz w:val="32"/>
          <w:szCs w:val="32"/>
          <w:highlight w:val="none"/>
          <w:u w:val="none"/>
        </w:rPr>
        <w:t>高等院校的城乡规划编制单位</w:t>
      </w:r>
      <w:r>
        <w:rPr>
          <w:rFonts w:hint="default" w:ascii="Times New Roman" w:hAnsi="Times New Roman" w:eastAsia="仿宋_GB2312"/>
          <w:color w:val="auto"/>
          <w:sz w:val="32"/>
          <w:szCs w:val="32"/>
          <w:highlight w:val="none"/>
          <w:u w:val="none"/>
          <w:lang w:val="en-US" w:eastAsia="zh-CN"/>
        </w:rPr>
        <w:t>在学校办公的，由学校出具证明注明坐落与面积并加盖公章，予以认可。</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楷体_GB2312" w:cs="Times New Roman"/>
          <w:color w:val="auto"/>
          <w:sz w:val="32"/>
          <w:highlight w:val="none"/>
          <w:u w:val="none"/>
          <w:lang w:val="en-US" w:eastAsia="zh-CN"/>
        </w:rPr>
      </w:pPr>
      <w:r>
        <w:rPr>
          <w:rFonts w:hint="default" w:ascii="Times New Roman" w:hAnsi="Times New Roman" w:eastAsia="楷体_GB2312" w:cs="Times New Roman"/>
          <w:color w:val="auto"/>
          <w:sz w:val="32"/>
          <w:highlight w:val="none"/>
          <w:u w:val="none"/>
          <w:lang w:val="en-US" w:eastAsia="zh-CN"/>
        </w:rPr>
        <w:t>（七）关于专业技术人员配备的有关问题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1.高级技术职称专业技术人员可以冲抵对应类别的中级技术职称人员。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2.不同学历层次专业方向不同以及有双专业学位的，可以选择其中一个方向，只能作为一人考核。</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楷体_GB2312" w:cs="Times New Roman"/>
          <w:color w:val="auto"/>
          <w:sz w:val="32"/>
          <w:highlight w:val="none"/>
          <w:u w:val="none"/>
          <w:lang w:val="en-US" w:eastAsia="zh-CN"/>
        </w:rPr>
      </w:pPr>
      <w:r>
        <w:rPr>
          <w:rFonts w:hint="default" w:ascii="Times New Roman" w:hAnsi="Times New Roman" w:eastAsia="楷体_GB2312" w:cs="Times New Roman"/>
          <w:color w:val="auto"/>
          <w:sz w:val="32"/>
          <w:highlight w:val="none"/>
          <w:u w:val="none"/>
          <w:lang w:val="en-US" w:eastAsia="zh-CN"/>
        </w:rPr>
        <w:t>（八）关于批后监管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取得城乡规划编制单位资质的</w:t>
      </w:r>
      <w:r>
        <w:rPr>
          <w:rFonts w:hint="default" w:ascii="Times New Roman" w:hAnsi="Times New Roman" w:eastAsia="仿宋_GB2312" w:cs="Times New Roman"/>
          <w:color w:val="auto"/>
          <w:sz w:val="32"/>
          <w:szCs w:val="32"/>
          <w:highlight w:val="none"/>
          <w:u w:val="none"/>
          <w:lang w:val="en-US" w:eastAsia="zh-CN"/>
        </w:rPr>
        <w:t>，统一按照</w:t>
      </w:r>
      <w:r>
        <w:rPr>
          <w:rFonts w:hint="default" w:ascii="Times New Roman" w:hAnsi="Times New Roman" w:eastAsia="仿宋_GB2312" w:cs="Times New Roman"/>
          <w:color w:val="auto"/>
          <w:sz w:val="32"/>
          <w:szCs w:val="32"/>
          <w:highlight w:val="none"/>
          <w:u w:val="none"/>
        </w:rPr>
        <w:t>《城乡规划编制单位资质管理</w:t>
      </w:r>
      <w:r>
        <w:rPr>
          <w:rFonts w:hint="default" w:ascii="Times New Roman" w:hAnsi="Times New Roman" w:eastAsia="仿宋_GB2312" w:cs="Times New Roman"/>
          <w:color w:val="auto"/>
          <w:sz w:val="32"/>
          <w:szCs w:val="32"/>
          <w:highlight w:val="none"/>
          <w:u w:val="none"/>
          <w:lang w:eastAsia="zh-CN"/>
        </w:rPr>
        <w:t>办法</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（自然资源部第</w:t>
      </w:r>
      <w:r>
        <w:rPr>
          <w:rFonts w:hint="default" w:ascii="Times New Roman" w:hAnsi="Times New Roman" w:eastAsia="仿宋_GB2312" w:cs="Times New Roman"/>
          <w:color w:val="auto"/>
          <w:sz w:val="32"/>
          <w:szCs w:val="32"/>
          <w:highlight w:val="none"/>
          <w:u w:val="none"/>
          <w:lang w:val="en-US" w:eastAsia="zh-CN"/>
        </w:rPr>
        <w:t>11号令</w:t>
      </w:r>
      <w:r>
        <w:rPr>
          <w:rFonts w:hint="default" w:ascii="Times New Roman" w:hAnsi="Times New Roman" w:eastAsia="仿宋_GB2312" w:cs="Times New Roman"/>
          <w:color w:val="auto"/>
          <w:sz w:val="32"/>
          <w:szCs w:val="32"/>
          <w:highlight w:val="none"/>
          <w:u w:val="none"/>
          <w:lang w:eastAsia="zh-CN"/>
        </w:rPr>
        <w:t>）进行批后监管。其中，</w:t>
      </w:r>
      <w:r>
        <w:rPr>
          <w:rFonts w:hint="default" w:ascii="Times New Roman" w:hAnsi="Times New Roman" w:eastAsia="仿宋_GB2312" w:cs="Times New Roman"/>
          <w:color w:val="auto"/>
          <w:sz w:val="32"/>
          <w:szCs w:val="32"/>
          <w:highlight w:val="none"/>
          <w:u w:val="none"/>
        </w:rPr>
        <w:t>按原标准取得</w:t>
      </w:r>
      <w:r>
        <w:rPr>
          <w:rFonts w:hint="default" w:ascii="Times New Roman" w:hAnsi="Times New Roman" w:eastAsia="仿宋_GB2312" w:cs="Times New Roman"/>
          <w:color w:val="auto"/>
          <w:sz w:val="32"/>
          <w:szCs w:val="32"/>
          <w:highlight w:val="none"/>
          <w:u w:val="none"/>
          <w:lang w:eastAsia="zh-CN"/>
        </w:rPr>
        <w:t>城乡规划编制单位</w:t>
      </w:r>
      <w:r>
        <w:rPr>
          <w:rFonts w:hint="default" w:ascii="Times New Roman" w:hAnsi="Times New Roman" w:eastAsia="仿宋_GB2312" w:cs="Times New Roman"/>
          <w:color w:val="auto"/>
          <w:sz w:val="32"/>
          <w:szCs w:val="32"/>
          <w:highlight w:val="none"/>
          <w:u w:val="none"/>
        </w:rPr>
        <w:t>资质的，</w:t>
      </w:r>
      <w:r>
        <w:rPr>
          <w:rFonts w:hint="default" w:ascii="Times New Roman" w:hAnsi="Times New Roman" w:eastAsia="仿宋_GB2312" w:cs="Times New Roman"/>
          <w:color w:val="auto"/>
          <w:sz w:val="32"/>
          <w:szCs w:val="32"/>
          <w:highlight w:val="none"/>
          <w:u w:val="none"/>
          <w:lang w:eastAsia="zh-CN"/>
        </w:rPr>
        <w:t>按原标准进行动态监管，按照新标准取得资质的</w:t>
      </w:r>
      <w:r>
        <w:rPr>
          <w:rFonts w:hint="default" w:ascii="Times New Roman" w:hAnsi="Times New Roman" w:eastAsia="仿宋_GB2312" w:cs="Times New Roman"/>
          <w:color w:val="auto"/>
          <w:sz w:val="32"/>
          <w:szCs w:val="32"/>
          <w:highlight w:val="none"/>
          <w:u w:val="none"/>
          <w:lang w:val="en-US" w:eastAsia="zh-CN"/>
        </w:rPr>
        <w:t>，按新标准进行动态监管。</w:t>
      </w:r>
    </w:p>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仿宋_GB2312" w:hAnsi="仿宋_GB2312" w:eastAsia="仿宋_GB2312" w:cs="仿宋_GB2312"/>
          <w:i w:val="0"/>
          <w:caps w:val="0"/>
          <w:color w:val="333333"/>
          <w:spacing w:val="0"/>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71D32"/>
    <w:rsid w:val="007C6306"/>
    <w:rsid w:val="00A37C40"/>
    <w:rsid w:val="049B1A7F"/>
    <w:rsid w:val="08A8308F"/>
    <w:rsid w:val="0A3F3C83"/>
    <w:rsid w:val="0B717E9B"/>
    <w:rsid w:val="0B75491F"/>
    <w:rsid w:val="0CEE4351"/>
    <w:rsid w:val="0D151EE6"/>
    <w:rsid w:val="0D2A1598"/>
    <w:rsid w:val="0F4865E8"/>
    <w:rsid w:val="106F7272"/>
    <w:rsid w:val="10A86CE2"/>
    <w:rsid w:val="15383BFE"/>
    <w:rsid w:val="169B2C7E"/>
    <w:rsid w:val="190238A2"/>
    <w:rsid w:val="1AA93CBA"/>
    <w:rsid w:val="1AF11651"/>
    <w:rsid w:val="1AFD1668"/>
    <w:rsid w:val="1BF703E4"/>
    <w:rsid w:val="1EC05920"/>
    <w:rsid w:val="1F354B37"/>
    <w:rsid w:val="201A4803"/>
    <w:rsid w:val="20B370C6"/>
    <w:rsid w:val="211834F0"/>
    <w:rsid w:val="229D6531"/>
    <w:rsid w:val="22EF3B72"/>
    <w:rsid w:val="23B345D7"/>
    <w:rsid w:val="2530054D"/>
    <w:rsid w:val="26E54E26"/>
    <w:rsid w:val="28D94F45"/>
    <w:rsid w:val="2BBC175C"/>
    <w:rsid w:val="2C354DDF"/>
    <w:rsid w:val="2F1B3CD1"/>
    <w:rsid w:val="31DC1D6E"/>
    <w:rsid w:val="31F53B76"/>
    <w:rsid w:val="343B2558"/>
    <w:rsid w:val="3AC13C7F"/>
    <w:rsid w:val="3E786DE4"/>
    <w:rsid w:val="3FDA580B"/>
    <w:rsid w:val="43CD5C30"/>
    <w:rsid w:val="443415CC"/>
    <w:rsid w:val="45DB0B75"/>
    <w:rsid w:val="4A6E2653"/>
    <w:rsid w:val="4BB52284"/>
    <w:rsid w:val="4CAB626E"/>
    <w:rsid w:val="4E3C4747"/>
    <w:rsid w:val="4EEC36C3"/>
    <w:rsid w:val="52981949"/>
    <w:rsid w:val="53A55285"/>
    <w:rsid w:val="53E93938"/>
    <w:rsid w:val="55020065"/>
    <w:rsid w:val="55086224"/>
    <w:rsid w:val="55733174"/>
    <w:rsid w:val="56DC1F0C"/>
    <w:rsid w:val="574B6854"/>
    <w:rsid w:val="58A674D7"/>
    <w:rsid w:val="5C1D0D6A"/>
    <w:rsid w:val="5DC00FF2"/>
    <w:rsid w:val="5F011FED"/>
    <w:rsid w:val="5F2E5D93"/>
    <w:rsid w:val="611C7A53"/>
    <w:rsid w:val="64F627FB"/>
    <w:rsid w:val="669C0CB6"/>
    <w:rsid w:val="66FA5FE0"/>
    <w:rsid w:val="694F6317"/>
    <w:rsid w:val="6A66431E"/>
    <w:rsid w:val="71627708"/>
    <w:rsid w:val="71EF5197"/>
    <w:rsid w:val="72EE1CBB"/>
    <w:rsid w:val="731D7198"/>
    <w:rsid w:val="742669BB"/>
    <w:rsid w:val="74692D5B"/>
    <w:rsid w:val="749407BC"/>
    <w:rsid w:val="75234E78"/>
    <w:rsid w:val="77972705"/>
    <w:rsid w:val="77D8590C"/>
    <w:rsid w:val="78734CCA"/>
    <w:rsid w:val="79196080"/>
    <w:rsid w:val="7A0D4923"/>
    <w:rsid w:val="7A8D6BE5"/>
    <w:rsid w:val="7B261093"/>
    <w:rsid w:val="7C8674AC"/>
    <w:rsid w:val="7D0E1D4C"/>
    <w:rsid w:val="7D371D32"/>
    <w:rsid w:val="7EBA0535"/>
    <w:rsid w:val="7F42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link w:val="13"/>
    <w:semiHidden/>
    <w:qFormat/>
    <w:uiPriority w:val="0"/>
    <w:rPr>
      <w:rFonts w:eastAsia="宋体"/>
      <w:sz w:val="21"/>
      <w:szCs w:val="24"/>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autoSpaceDE w:val="0"/>
      <w:autoSpaceDN w:val="0"/>
      <w:adjustRightInd w:val="0"/>
      <w:ind w:left="108"/>
      <w:jc w:val="left"/>
    </w:pPr>
    <w:rPr>
      <w:rFonts w:ascii="Microsoft JhengHei" w:eastAsia="Microsoft JhengHei" w:cs="Microsoft JhengHei"/>
      <w:sz w:val="20"/>
      <w:szCs w:val="20"/>
    </w:rPr>
  </w:style>
  <w:style w:type="paragraph" w:styleId="3">
    <w:name w:val="toc 5"/>
    <w:basedOn w:val="1"/>
    <w:next w:val="1"/>
    <w:qFormat/>
    <w:uiPriority w:val="0"/>
    <w:pPr>
      <w:ind w:left="1680" w:leftChars="800"/>
    </w:pPr>
    <w:rPr>
      <w:rFonts w:ascii="Times New Roman" w:hAnsi="Times New Roman" w:cs="Times New Roman"/>
    </w:rPr>
  </w:style>
  <w:style w:type="paragraph" w:styleId="5">
    <w:name w:val="index 5"/>
    <w:basedOn w:val="1"/>
    <w:next w:val="1"/>
    <w:qFormat/>
    <w:uiPriority w:val="0"/>
    <w:pPr>
      <w:ind w:left="1680"/>
    </w:pPr>
    <w:rPr>
      <w:sz w:val="32"/>
      <w:szCs w:val="32"/>
    </w:rPr>
  </w:style>
  <w:style w:type="paragraph" w:styleId="6">
    <w:name w:val="footer"/>
    <w:basedOn w:val="1"/>
    <w:next w:val="5"/>
    <w:qFormat/>
    <w:uiPriority w:val="0"/>
    <w:pPr>
      <w:tabs>
        <w:tab w:val="center" w:pos="4153"/>
        <w:tab w:val="right" w:pos="8306"/>
      </w:tabs>
      <w:snapToGrid w:val="0"/>
      <w:jc w:val="left"/>
    </w:pPr>
    <w:rPr>
      <w:sz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unhideWhenUsed/>
    <w:qFormat/>
    <w:uiPriority w:val="99"/>
    <w:pPr>
      <w:snapToGrid w:val="0"/>
      <w:jc w:val="left"/>
    </w:pPr>
    <w:rPr>
      <w:sz w:val="18"/>
    </w:rPr>
  </w:style>
  <w:style w:type="paragraph" w:styleId="9">
    <w:name w:val="Normal (Web)"/>
    <w:basedOn w:val="1"/>
    <w:qFormat/>
    <w:uiPriority w:val="0"/>
    <w:pPr>
      <w:spacing w:before="100" w:beforeAutospacing="1" w:after="100" w:afterAutospacing="1" w:line="240" w:lineRule="auto"/>
    </w:pPr>
    <w:rPr>
      <w:rFonts w:ascii="Times New Roman" w:hAnsi="Times New Roman"/>
      <w:sz w:val="24"/>
      <w:szCs w:val="24"/>
    </w:rPr>
  </w:style>
  <w:style w:type="paragraph" w:styleId="10">
    <w:name w:val="Body Text First Indent"/>
    <w:basedOn w:val="2"/>
    <w:qFormat/>
    <w:uiPriority w:val="0"/>
    <w:pPr>
      <w:ind w:firstLine="420" w:firstLineChars="100"/>
    </w:pPr>
    <w:rPr>
      <w:rFonts w:ascii="Calibri" w:hAnsi="Calibri" w:eastAsia="宋体" w:cs="Times New Roman"/>
    </w:rPr>
  </w:style>
  <w:style w:type="paragraph" w:customStyle="1" w:styleId="13">
    <w:name w:val=" Char"/>
    <w:basedOn w:val="1"/>
    <w:link w:val="12"/>
    <w:qFormat/>
    <w:uiPriority w:val="0"/>
    <w:rPr>
      <w:rFonts w:eastAsia="宋体"/>
      <w:sz w:val="21"/>
      <w:szCs w:val="24"/>
    </w:rPr>
  </w:style>
  <w:style w:type="character" w:styleId="14">
    <w:name w:val="Strong"/>
    <w:basedOn w:val="12"/>
    <w:qFormat/>
    <w:uiPriority w:val="0"/>
    <w:rPr>
      <w:b/>
    </w:rPr>
  </w:style>
  <w:style w:type="character" w:styleId="15">
    <w:name w:val="Emphasis"/>
    <w:basedOn w:val="12"/>
    <w:qFormat/>
    <w:uiPriority w:val="0"/>
    <w:rPr>
      <w:i/>
    </w:rPr>
  </w:style>
  <w:style w:type="character" w:styleId="16">
    <w:name w:val="Hyperlink"/>
    <w:basedOn w:val="12"/>
    <w:uiPriority w:val="0"/>
    <w:rPr>
      <w:color w:val="0000FF"/>
      <w:u w:val="single"/>
    </w:rPr>
  </w:style>
  <w:style w:type="paragraph" w:customStyle="1" w:styleId="17">
    <w:name w:val="公文正文"/>
    <w:basedOn w:val="1"/>
    <w:qFormat/>
    <w:uiPriority w:val="0"/>
    <w:pPr>
      <w:overflowPunct w:val="0"/>
      <w:spacing w:line="560" w:lineRule="exact"/>
      <w:ind w:leftChars="0"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2025-03-12T01:48:00Z</dcterms:created>
  <dc:creator>木子峥嵘</dc:creator>
  <cp:lastModifiedBy>木子峥嵘</cp:lastModifiedBy>
  <dcterms:modified xsi:type="dcterms:W3CDTF">2025-04-21T02:30:41Z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