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　　</w:t>
      </w:r>
      <w:r>
        <w:rPr>
          <w:rFonts w:ascii="黑体" w:hAnsi="宋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测绘航空摄影专业标准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50" w:lineRule="atLeast"/>
        <w:ind w:left="0" w:right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shd w:val="clear" w:color="auto" w:fill="FFFFFF"/>
        </w:rPr>
        <w:t>　　  </w:t>
      </w:r>
    </w:p>
    <w:tbl>
      <w:tblPr>
        <w:tblStyle w:val="3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48"/>
        <w:gridCol w:w="664"/>
        <w:gridCol w:w="1267"/>
        <w:gridCol w:w="2127"/>
        <w:gridCol w:w="4134"/>
        <w:gridCol w:w="433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</w:tblPrEx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专业子项 </w:t>
            </w:r>
          </w:p>
        </w:tc>
        <w:tc>
          <w:tcPr>
            <w:tcW w:w="6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考核指标 </w:t>
            </w:r>
          </w:p>
        </w:tc>
        <w:tc>
          <w:tcPr>
            <w:tcW w:w="3375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考核内容 </w:t>
            </w:r>
          </w:p>
        </w:tc>
        <w:tc>
          <w:tcPr>
            <w:tcW w:w="84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考核标准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3375" w:type="dxa"/>
            <w:gridSpan w:val="2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甲级 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乙级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1．一般航摄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2．无人飞行器航摄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3．倾斜航摄 </w:t>
            </w:r>
          </w:p>
        </w:tc>
        <w:tc>
          <w:tcPr>
            <w:tcW w:w="6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人员规模 </w:t>
            </w:r>
          </w:p>
        </w:tc>
        <w:tc>
          <w:tcPr>
            <w:tcW w:w="33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测绘及相关专业技术人员 </w:t>
            </w:r>
          </w:p>
        </w:tc>
        <w:tc>
          <w:tcPr>
            <w:tcW w:w="4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30人（含注册测绘师2人），其中高级4人、中级10人 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15人（含注册测绘师1人），其中高级2人、中级5人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2．无人飞行器航摄 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设备供应商培训合格的飞行操控技术人员 </w:t>
            </w:r>
          </w:p>
        </w:tc>
        <w:tc>
          <w:tcPr>
            <w:tcW w:w="4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6人 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2人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仪器设备 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1．一般航摄 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航摄仪及其他传感器 </w:t>
            </w:r>
          </w:p>
        </w:tc>
        <w:tc>
          <w:tcPr>
            <w:tcW w:w="4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4套（其中2套有IMU/DGPS系统） 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2套（其中1套有IMU/DGPS系统）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2．无人飞行器航摄 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无人飞行器系统 </w:t>
            </w:r>
          </w:p>
        </w:tc>
        <w:tc>
          <w:tcPr>
            <w:tcW w:w="4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3套 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1套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3．倾斜航摄 </w:t>
            </w: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多镜头多角度倾斜摄影测量系统 </w:t>
            </w:r>
          </w:p>
        </w:tc>
        <w:tc>
          <w:tcPr>
            <w:tcW w:w="4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1套 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-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多角度倾斜摄影真三维处理系统 </w:t>
            </w:r>
          </w:p>
        </w:tc>
        <w:tc>
          <w:tcPr>
            <w:tcW w:w="4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1套 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-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技术能力 </w:t>
            </w:r>
          </w:p>
        </w:tc>
        <w:tc>
          <w:tcPr>
            <w:tcW w:w="33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3．倾斜航摄 </w:t>
            </w:r>
          </w:p>
        </w:tc>
        <w:tc>
          <w:tcPr>
            <w:tcW w:w="4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具备专业子项1满2年以上。 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-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保密管理 </w:t>
            </w:r>
          </w:p>
        </w:tc>
        <w:tc>
          <w:tcPr>
            <w:tcW w:w="337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3．倾斜航摄 </w:t>
            </w:r>
          </w:p>
        </w:tc>
        <w:tc>
          <w:tcPr>
            <w:tcW w:w="4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both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设有专门的数据处理区域，配备必要的保密设备与设施，采取保密技术防护措施，计算机和网络的使用符合国家保密要求。 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-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403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作业限额 </w:t>
            </w:r>
          </w:p>
        </w:tc>
        <w:tc>
          <w:tcPr>
            <w:tcW w:w="4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无限额限制。 </w:t>
            </w:r>
          </w:p>
        </w:tc>
        <w:tc>
          <w:tcPr>
            <w:tcW w:w="43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1：影像地面分辨率优于0.2m，200km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以下；0.2m，400km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以下；0.2m~1m，5000km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以下。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2：影像地面分辨率优于0.2m，50km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以下；0.2m，400km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以下；0.2m~1m，500km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  <w:vertAlign w:val="superscript"/>
              </w:rPr>
              <w:t>2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以下。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8"/>
                <w:szCs w:val="18"/>
              </w:rPr>
              <w:t>3：不得承担。 </w:t>
            </w:r>
          </w:p>
        </w:tc>
      </w:tr>
    </w:tbl>
    <w:p>
      <w:pPr>
        <w:jc w:val="right"/>
      </w:pPr>
    </w:p>
    <w:sectPr>
      <w:pgSz w:w="16838" w:h="11906" w:orient="landscape"/>
      <w:pgMar w:top="138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50DAA"/>
    <w:rsid w:val="5A890087"/>
    <w:rsid w:val="737C46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2020-05-08T04:39:09Z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